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B965" w14:textId="77777777" w:rsidR="00907AA4" w:rsidRPr="00974380" w:rsidRDefault="00907AA4" w:rsidP="00907AA4">
      <w:pPr>
        <w:rPr>
          <w:rFonts w:ascii="Arial" w:hAnsi="Arial" w:cs="Arial"/>
        </w:rPr>
      </w:pPr>
    </w:p>
    <w:p w14:paraId="2B4D2372" w14:textId="77777777" w:rsidR="00907AA4" w:rsidRPr="00974380" w:rsidRDefault="00907AA4" w:rsidP="00907AA4">
      <w:pPr>
        <w:rPr>
          <w:rFonts w:ascii="Arial" w:hAnsi="Arial" w:cs="Arial"/>
          <w:b/>
          <w:sz w:val="24"/>
          <w:szCs w:val="24"/>
          <w:lang w:val="de-DE"/>
        </w:rPr>
      </w:pPr>
    </w:p>
    <w:p w14:paraId="49559864" w14:textId="77777777" w:rsidR="00907AA4" w:rsidRPr="00974380" w:rsidRDefault="00907AA4" w:rsidP="00907AA4">
      <w:pPr>
        <w:jc w:val="center"/>
        <w:rPr>
          <w:rFonts w:ascii="Arial" w:hAnsi="Arial" w:cs="Arial"/>
          <w:b/>
          <w:sz w:val="30"/>
          <w:szCs w:val="30"/>
          <w:lang w:val="de-DE"/>
        </w:rPr>
      </w:pPr>
    </w:p>
    <w:p w14:paraId="73C41535" w14:textId="77777777" w:rsidR="00907AA4" w:rsidRPr="00974380" w:rsidRDefault="00907AA4" w:rsidP="00907AA4">
      <w:pPr>
        <w:jc w:val="center"/>
        <w:rPr>
          <w:rFonts w:ascii="Arial" w:hAnsi="Arial" w:cs="Arial"/>
          <w:bCs/>
          <w:sz w:val="30"/>
          <w:szCs w:val="30"/>
          <w:lang w:val="sq-AL"/>
        </w:rPr>
      </w:pPr>
      <w:r w:rsidRPr="00974380">
        <w:rPr>
          <w:rFonts w:ascii="Arial" w:hAnsi="Arial" w:cs="Arial"/>
          <w:b/>
          <w:sz w:val="30"/>
          <w:szCs w:val="30"/>
          <w:lang w:val="sq-AL"/>
        </w:rPr>
        <w:t xml:space="preserve">KONTRATË PËR FURNIZIM ME ENERGJI ELEKTRIKE </w:t>
      </w:r>
    </w:p>
    <w:p w14:paraId="446E8D23" w14:textId="77777777" w:rsidR="00907AA4" w:rsidRPr="00974380" w:rsidRDefault="00907AA4" w:rsidP="00907AA4">
      <w:pPr>
        <w:jc w:val="center"/>
        <w:rPr>
          <w:rFonts w:ascii="Arial" w:hAnsi="Arial" w:cs="Arial"/>
          <w:b/>
          <w:bCs/>
          <w:sz w:val="24"/>
          <w:szCs w:val="24"/>
          <w:lang w:val="sq-AL"/>
        </w:rPr>
      </w:pPr>
    </w:p>
    <w:p w14:paraId="60294D5B" w14:textId="77777777" w:rsidR="00907AA4" w:rsidRPr="00974380" w:rsidRDefault="00907AA4" w:rsidP="00907AA4">
      <w:pPr>
        <w:jc w:val="center"/>
        <w:rPr>
          <w:rFonts w:ascii="Arial" w:hAnsi="Arial" w:cs="Arial"/>
          <w:b/>
          <w:bCs/>
          <w:sz w:val="24"/>
          <w:szCs w:val="24"/>
          <w:lang w:val="sq-AL"/>
        </w:rPr>
      </w:pPr>
    </w:p>
    <w:p w14:paraId="2B898D80" w14:textId="18D143A6" w:rsidR="00907AA4" w:rsidRPr="00974380" w:rsidRDefault="00907AA4" w:rsidP="00907AA4">
      <w:pPr>
        <w:jc w:val="center"/>
        <w:rPr>
          <w:rFonts w:ascii="Arial" w:hAnsi="Arial" w:cs="Arial"/>
          <w:b/>
          <w:sz w:val="24"/>
          <w:szCs w:val="24"/>
          <w:lang w:val="sq-AL"/>
        </w:rPr>
      </w:pPr>
      <w:r w:rsidRPr="00974380">
        <w:rPr>
          <w:rFonts w:ascii="Arial" w:hAnsi="Arial" w:cs="Arial"/>
          <w:b/>
          <w:spacing w:val="-3"/>
          <w:sz w:val="24"/>
          <w:szCs w:val="24"/>
          <w:lang w:val="sq-AL"/>
        </w:rPr>
        <w:t>D</w:t>
      </w:r>
      <w:r w:rsidR="00126E7C">
        <w:rPr>
          <w:rFonts w:ascii="Arial" w:hAnsi="Arial" w:cs="Arial"/>
          <w:b/>
          <w:spacing w:val="-3"/>
          <w:sz w:val="24"/>
          <w:szCs w:val="24"/>
          <w:lang w:val="sq-AL"/>
        </w:rPr>
        <w:t>ata e Fillimit</w:t>
      </w:r>
      <w:r>
        <w:rPr>
          <w:rFonts w:ascii="Arial" w:hAnsi="Arial" w:cs="Arial"/>
          <w:b/>
          <w:spacing w:val="-3"/>
          <w:sz w:val="24"/>
          <w:szCs w:val="24"/>
          <w:lang w:val="sq-AL"/>
        </w:rPr>
        <w:t xml:space="preserve"> [</w:t>
      </w:r>
      <w:r w:rsidR="00126E7C">
        <w:rPr>
          <w:rFonts w:ascii="Arial" w:hAnsi="Arial" w:cs="Arial"/>
          <w:b/>
          <w:spacing w:val="-3"/>
          <w:sz w:val="24"/>
          <w:szCs w:val="24"/>
          <w:lang w:val="sq-AL"/>
        </w:rPr>
        <w:t>__.__.____</w:t>
      </w:r>
      <w:r w:rsidRPr="00974380">
        <w:rPr>
          <w:rFonts w:ascii="Arial" w:hAnsi="Arial" w:cs="Arial"/>
          <w:b/>
          <w:spacing w:val="-3"/>
          <w:sz w:val="24"/>
          <w:szCs w:val="24"/>
          <w:lang w:val="sq-AL"/>
        </w:rPr>
        <w:t>]</w:t>
      </w:r>
    </w:p>
    <w:p w14:paraId="5706417D" w14:textId="77777777" w:rsidR="00907AA4" w:rsidRPr="00974380" w:rsidRDefault="00907AA4" w:rsidP="00907AA4">
      <w:pPr>
        <w:jc w:val="center"/>
        <w:rPr>
          <w:rFonts w:ascii="Arial" w:hAnsi="Arial" w:cs="Arial"/>
          <w:caps/>
          <w:sz w:val="24"/>
          <w:szCs w:val="24"/>
          <w:lang w:val="sq-AL"/>
        </w:rPr>
      </w:pPr>
    </w:p>
    <w:p w14:paraId="260B3805" w14:textId="77777777" w:rsidR="00907AA4" w:rsidRPr="00974380" w:rsidRDefault="00907AA4" w:rsidP="00907AA4">
      <w:pPr>
        <w:jc w:val="center"/>
        <w:rPr>
          <w:rFonts w:ascii="Arial" w:hAnsi="Arial" w:cs="Arial"/>
          <w:b/>
          <w:bCs/>
          <w:caps/>
          <w:sz w:val="24"/>
          <w:szCs w:val="24"/>
          <w:lang w:val="sq-AL"/>
        </w:rPr>
      </w:pPr>
      <w:r w:rsidRPr="00974380">
        <w:rPr>
          <w:rFonts w:ascii="Arial" w:hAnsi="Arial" w:cs="Arial"/>
          <w:b/>
          <w:bCs/>
          <w:sz w:val="20"/>
          <w:szCs w:val="20"/>
          <w:lang w:val="sq-AL"/>
        </w:rPr>
        <w:t>Future Energy Trading and Exchange Dynamics sh.p.k</w:t>
      </w:r>
      <w:r>
        <w:rPr>
          <w:rFonts w:ascii="Arial" w:hAnsi="Arial" w:cs="Arial"/>
          <w:b/>
          <w:bCs/>
          <w:sz w:val="20"/>
          <w:szCs w:val="20"/>
          <w:lang w:val="sq-AL"/>
        </w:rPr>
        <w:t xml:space="preserve"> – Dega Tiranë</w:t>
      </w:r>
    </w:p>
    <w:p w14:paraId="1770E8F7" w14:textId="464CF789" w:rsidR="00907AA4" w:rsidRPr="00974380" w:rsidRDefault="00126E7C" w:rsidP="00907AA4">
      <w:pPr>
        <w:jc w:val="center"/>
        <w:rPr>
          <w:rFonts w:ascii="Arial" w:hAnsi="Arial" w:cs="Arial"/>
          <w:b/>
          <w:sz w:val="24"/>
          <w:szCs w:val="24"/>
          <w:lang w:val="sq-AL"/>
        </w:rPr>
      </w:pPr>
      <w:r>
        <w:rPr>
          <w:rFonts w:ascii="Arial" w:hAnsi="Arial" w:cs="Arial"/>
          <w:b/>
          <w:sz w:val="24"/>
          <w:szCs w:val="24"/>
          <w:lang w:val="sq-AL"/>
        </w:rPr>
        <w:t>dhe</w:t>
      </w:r>
    </w:p>
    <w:p w14:paraId="61A61AB4" w14:textId="1E30C926" w:rsidR="00907AA4" w:rsidRPr="00974380" w:rsidRDefault="00126E7C" w:rsidP="00907AA4">
      <w:pPr>
        <w:jc w:val="center"/>
        <w:rPr>
          <w:rFonts w:ascii="Arial" w:hAnsi="Arial" w:cs="Arial"/>
          <w:b/>
          <w:sz w:val="24"/>
          <w:szCs w:val="24"/>
          <w:lang w:val="sq-AL"/>
        </w:rPr>
      </w:pPr>
      <w:r>
        <w:rPr>
          <w:rFonts w:ascii="Arial" w:hAnsi="Arial" w:cs="Arial"/>
          <w:b/>
          <w:bCs/>
          <w:sz w:val="20"/>
          <w:szCs w:val="20"/>
          <w:lang w:val="sq-AL"/>
        </w:rPr>
        <w:t>...............................................</w:t>
      </w:r>
    </w:p>
    <w:p w14:paraId="3C5B5677" w14:textId="77777777" w:rsidR="00907AA4" w:rsidRPr="00974380" w:rsidRDefault="00907AA4" w:rsidP="00907AA4">
      <w:pPr>
        <w:jc w:val="center"/>
        <w:rPr>
          <w:rFonts w:ascii="Arial" w:hAnsi="Arial" w:cs="Arial"/>
          <w:b/>
          <w:sz w:val="24"/>
          <w:szCs w:val="24"/>
          <w:lang w:val="sq-AL"/>
        </w:rPr>
      </w:pPr>
    </w:p>
    <w:p w14:paraId="1710DC5D" w14:textId="77777777" w:rsidR="00907AA4" w:rsidRPr="00974380" w:rsidRDefault="00907AA4" w:rsidP="00907AA4">
      <w:pPr>
        <w:jc w:val="center"/>
        <w:rPr>
          <w:rFonts w:ascii="Arial" w:hAnsi="Arial" w:cs="Arial"/>
          <w:sz w:val="24"/>
          <w:szCs w:val="24"/>
          <w:lang w:val="sq-AL"/>
        </w:rPr>
      </w:pPr>
    </w:p>
    <w:p w14:paraId="7CE29A0C" w14:textId="77777777" w:rsidR="00907AA4" w:rsidRPr="00974380" w:rsidRDefault="00907AA4" w:rsidP="00907AA4">
      <w:pPr>
        <w:jc w:val="center"/>
        <w:rPr>
          <w:rFonts w:ascii="Arial" w:hAnsi="Arial" w:cs="Arial"/>
          <w:sz w:val="24"/>
          <w:szCs w:val="24"/>
          <w:lang w:val="sq-AL"/>
        </w:rPr>
      </w:pPr>
    </w:p>
    <w:tbl>
      <w:tblPr>
        <w:tblStyle w:val="TableGrid"/>
        <w:tblW w:w="0" w:type="auto"/>
        <w:tblLook w:val="04A0" w:firstRow="1" w:lastRow="0" w:firstColumn="1" w:lastColumn="0" w:noHBand="0" w:noVBand="1"/>
      </w:tblPr>
      <w:tblGrid>
        <w:gridCol w:w="9350"/>
      </w:tblGrid>
      <w:tr w:rsidR="00907AA4" w:rsidRPr="00974380" w14:paraId="4EF12968" w14:textId="77777777" w:rsidTr="003A4935">
        <w:tc>
          <w:tcPr>
            <w:tcW w:w="9350" w:type="dxa"/>
          </w:tcPr>
          <w:p w14:paraId="1C3CBC64" w14:textId="77777777" w:rsidR="00907AA4" w:rsidRPr="00974380" w:rsidRDefault="00907AA4" w:rsidP="003A4935">
            <w:pPr>
              <w:rPr>
                <w:rFonts w:ascii="Arial" w:hAnsi="Arial" w:cs="Arial"/>
                <w:b/>
                <w:bCs/>
                <w:sz w:val="20"/>
                <w:szCs w:val="20"/>
                <w:lang w:val="sq-AL"/>
              </w:rPr>
            </w:pPr>
          </w:p>
          <w:p w14:paraId="61140FE2" w14:textId="77777777" w:rsidR="00907AA4" w:rsidRPr="00907AA4" w:rsidRDefault="00907AA4" w:rsidP="003A4935">
            <w:pPr>
              <w:rPr>
                <w:rFonts w:ascii="Arial" w:hAnsi="Arial" w:cs="Arial"/>
                <w:b/>
                <w:bCs/>
                <w:sz w:val="20"/>
                <w:szCs w:val="20"/>
                <w:lang w:val="sq-AL"/>
              </w:rPr>
            </w:pPr>
            <w:r w:rsidRPr="00907AA4">
              <w:rPr>
                <w:rFonts w:ascii="Arial" w:hAnsi="Arial" w:cs="Arial"/>
                <w:b/>
                <w:bCs/>
                <w:sz w:val="20"/>
                <w:szCs w:val="20"/>
                <w:lang w:val="sq-AL"/>
              </w:rPr>
              <w:t>Furnizuesi</w:t>
            </w:r>
            <w:r>
              <w:rPr>
                <w:rFonts w:ascii="Arial" w:hAnsi="Arial" w:cs="Arial"/>
                <w:b/>
                <w:bCs/>
                <w:sz w:val="20"/>
                <w:szCs w:val="20"/>
                <w:lang w:val="sq-AL"/>
              </w:rPr>
              <w:t>:</w:t>
            </w:r>
          </w:p>
          <w:p w14:paraId="59B23CD9" w14:textId="77777777" w:rsidR="00907AA4" w:rsidRPr="00974380" w:rsidRDefault="00907AA4" w:rsidP="003A4935">
            <w:pPr>
              <w:rPr>
                <w:rFonts w:ascii="Arial" w:hAnsi="Arial" w:cs="Arial"/>
                <w:b/>
                <w:bCs/>
                <w:sz w:val="20"/>
                <w:szCs w:val="20"/>
                <w:lang w:val="sq-AL"/>
              </w:rPr>
            </w:pPr>
            <w:bookmarkStart w:id="0" w:name="_Hlk96538753"/>
            <w:bookmarkStart w:id="1" w:name="_Hlk96522921"/>
            <w:r w:rsidRPr="00907AA4">
              <w:rPr>
                <w:rFonts w:ascii="Arial" w:hAnsi="Arial" w:cs="Arial"/>
                <w:bCs/>
                <w:sz w:val="20"/>
                <w:szCs w:val="20"/>
                <w:lang w:val="sq-AL"/>
              </w:rPr>
              <w:t>Future Energy Trading and Exchange Dynamics sh.p.k</w:t>
            </w:r>
            <w:bookmarkEnd w:id="0"/>
            <w:r w:rsidRPr="00907AA4">
              <w:rPr>
                <w:rFonts w:ascii="Arial" w:hAnsi="Arial" w:cs="Arial"/>
                <w:sz w:val="20"/>
                <w:szCs w:val="20"/>
                <w:lang w:val="sq-AL"/>
              </w:rPr>
              <w:t>, me adresë në Rruga Bilal Golemi, Ndërtesa 28, Hyrja 7, Ap.14, Njësia Administrative Nr</w:t>
            </w:r>
            <w:r w:rsidRPr="006C3608">
              <w:rPr>
                <w:rFonts w:ascii="Arial" w:hAnsi="Arial" w:cs="Arial"/>
                <w:sz w:val="20"/>
                <w:szCs w:val="20"/>
                <w:lang w:val="sq-AL"/>
              </w:rPr>
              <w:t>. 5, 1019, Tiran</w:t>
            </w:r>
            <w:r>
              <w:rPr>
                <w:rFonts w:ascii="Arial" w:hAnsi="Arial" w:cs="Arial"/>
                <w:sz w:val="20"/>
                <w:szCs w:val="20"/>
                <w:lang w:val="sq-AL"/>
              </w:rPr>
              <w:t>ë</w:t>
            </w:r>
            <w:r w:rsidRPr="006C3608">
              <w:rPr>
                <w:rFonts w:ascii="Arial" w:hAnsi="Arial" w:cs="Arial"/>
                <w:sz w:val="20"/>
                <w:szCs w:val="20"/>
                <w:lang w:val="sq-AL"/>
              </w:rPr>
              <w:t xml:space="preserve">, Shqipëri </w:t>
            </w:r>
            <w:bookmarkEnd w:id="1"/>
          </w:p>
          <w:p w14:paraId="25D53251" w14:textId="77777777" w:rsidR="00907AA4" w:rsidRDefault="00907AA4" w:rsidP="003A4935">
            <w:pPr>
              <w:rPr>
                <w:rFonts w:ascii="Arial" w:hAnsi="Arial" w:cs="Arial"/>
                <w:b/>
                <w:bCs/>
                <w:sz w:val="20"/>
                <w:szCs w:val="20"/>
                <w:lang w:val="sq-AL"/>
              </w:rPr>
            </w:pPr>
          </w:p>
          <w:p w14:paraId="7EF80CF6" w14:textId="77777777" w:rsidR="00907AA4" w:rsidRPr="00974380" w:rsidRDefault="00907AA4" w:rsidP="003A4935">
            <w:pPr>
              <w:rPr>
                <w:rFonts w:ascii="Arial" w:hAnsi="Arial" w:cs="Arial"/>
                <w:sz w:val="20"/>
                <w:szCs w:val="20"/>
                <w:lang w:val="sq-AL"/>
              </w:rPr>
            </w:pPr>
            <w:r w:rsidRPr="00974380">
              <w:rPr>
                <w:rFonts w:ascii="Arial" w:hAnsi="Arial" w:cs="Arial"/>
                <w:b/>
                <w:bCs/>
                <w:sz w:val="20"/>
                <w:szCs w:val="20"/>
                <w:lang w:val="sq-AL"/>
              </w:rPr>
              <w:t>Konsumatori:</w:t>
            </w:r>
            <w:r w:rsidRPr="00974380">
              <w:rPr>
                <w:rFonts w:ascii="Arial" w:hAnsi="Arial" w:cs="Arial"/>
                <w:sz w:val="20"/>
                <w:szCs w:val="20"/>
                <w:lang w:val="sq-AL"/>
              </w:rPr>
              <w:t xml:space="preserve"> </w:t>
            </w:r>
          </w:p>
          <w:p w14:paraId="28D965B8" w14:textId="3E687A75" w:rsidR="00907AA4" w:rsidRDefault="00126E7C" w:rsidP="003A4935">
            <w:pPr>
              <w:rPr>
                <w:rFonts w:ascii="Arial" w:hAnsi="Arial" w:cs="Arial"/>
                <w:sz w:val="20"/>
                <w:szCs w:val="20"/>
                <w:lang w:val="sq-AL"/>
              </w:rPr>
            </w:pPr>
            <w:r>
              <w:rPr>
                <w:rFonts w:ascii="Arial" w:hAnsi="Arial" w:cs="Arial"/>
                <w:sz w:val="20"/>
                <w:szCs w:val="20"/>
                <w:lang w:val="sq-AL"/>
              </w:rPr>
              <w:t>..................................</w:t>
            </w:r>
          </w:p>
          <w:p w14:paraId="492EBBD6" w14:textId="77777777" w:rsidR="00126E7C" w:rsidRPr="00126E7C" w:rsidRDefault="00126E7C" w:rsidP="003A4935">
            <w:pPr>
              <w:rPr>
                <w:rFonts w:ascii="Arial" w:hAnsi="Arial" w:cs="Arial"/>
                <w:sz w:val="20"/>
                <w:szCs w:val="20"/>
                <w:lang w:val="sq-AL"/>
              </w:rPr>
            </w:pPr>
          </w:p>
          <w:p w14:paraId="372008A1" w14:textId="77777777" w:rsidR="00907AA4" w:rsidRPr="00974380" w:rsidRDefault="00907AA4" w:rsidP="003A4935">
            <w:pPr>
              <w:rPr>
                <w:rFonts w:ascii="Arial" w:hAnsi="Arial" w:cs="Arial"/>
                <w:sz w:val="20"/>
                <w:szCs w:val="20"/>
                <w:lang w:val="sq-AL"/>
              </w:rPr>
            </w:pPr>
            <w:r w:rsidRPr="00974380">
              <w:rPr>
                <w:rFonts w:ascii="Arial" w:hAnsi="Arial" w:cs="Arial"/>
                <w:b/>
                <w:bCs/>
                <w:sz w:val="20"/>
                <w:szCs w:val="20"/>
                <w:lang w:val="sq-AL"/>
              </w:rPr>
              <w:t>Pika e furnizimit:</w:t>
            </w:r>
            <w:r w:rsidRPr="00974380">
              <w:rPr>
                <w:rFonts w:ascii="Arial" w:hAnsi="Arial" w:cs="Arial"/>
                <w:sz w:val="20"/>
                <w:szCs w:val="20"/>
                <w:lang w:val="sq-AL"/>
              </w:rPr>
              <w:t xml:space="preserve"> </w:t>
            </w:r>
          </w:p>
          <w:p w14:paraId="62F7D896" w14:textId="77777777" w:rsidR="00907AA4" w:rsidRPr="00974380" w:rsidRDefault="00907AA4" w:rsidP="003A4935">
            <w:pPr>
              <w:rPr>
                <w:rFonts w:ascii="Arial" w:hAnsi="Arial" w:cs="Arial"/>
                <w:sz w:val="20"/>
                <w:szCs w:val="20"/>
                <w:lang w:val="sq-AL"/>
              </w:rPr>
            </w:pPr>
            <w:r w:rsidRPr="00974380">
              <w:rPr>
                <w:rFonts w:ascii="Arial" w:hAnsi="Arial" w:cs="Arial"/>
                <w:sz w:val="20"/>
                <w:szCs w:val="20"/>
                <w:lang w:val="sq-AL"/>
              </w:rPr>
              <w:t xml:space="preserve">Brenda territorit të </w:t>
            </w:r>
            <w:r>
              <w:rPr>
                <w:rFonts w:ascii="Arial" w:hAnsi="Arial" w:cs="Arial"/>
                <w:sz w:val="20"/>
                <w:szCs w:val="20"/>
                <w:lang w:val="sq-AL"/>
              </w:rPr>
              <w:t>Republikës së Shqipërisë</w:t>
            </w:r>
          </w:p>
          <w:p w14:paraId="593CD300" w14:textId="77777777" w:rsidR="00907AA4" w:rsidRPr="00974380" w:rsidRDefault="00907AA4" w:rsidP="003A4935">
            <w:pPr>
              <w:rPr>
                <w:rFonts w:ascii="Arial" w:hAnsi="Arial" w:cs="Arial"/>
                <w:b/>
                <w:bCs/>
                <w:sz w:val="20"/>
                <w:szCs w:val="20"/>
                <w:lang w:val="sq-AL"/>
              </w:rPr>
            </w:pPr>
          </w:p>
          <w:p w14:paraId="0D777F0B" w14:textId="77777777" w:rsidR="00907AA4" w:rsidRPr="00974380" w:rsidRDefault="00907AA4" w:rsidP="003A4935">
            <w:pPr>
              <w:rPr>
                <w:rFonts w:ascii="Arial" w:hAnsi="Arial" w:cs="Arial"/>
                <w:sz w:val="20"/>
                <w:szCs w:val="20"/>
                <w:lang w:val="sq-AL"/>
              </w:rPr>
            </w:pPr>
            <w:r w:rsidRPr="00974380">
              <w:rPr>
                <w:rFonts w:ascii="Arial" w:hAnsi="Arial" w:cs="Arial"/>
                <w:b/>
                <w:bCs/>
                <w:sz w:val="20"/>
                <w:szCs w:val="20"/>
                <w:lang w:val="sq-AL"/>
              </w:rPr>
              <w:t>Kohëzgjatja e furnizimit me energji</w:t>
            </w:r>
            <w:r w:rsidRPr="00974380">
              <w:rPr>
                <w:rFonts w:ascii="Arial" w:hAnsi="Arial" w:cs="Arial"/>
                <w:sz w:val="20"/>
                <w:szCs w:val="20"/>
                <w:lang w:val="sq-AL"/>
              </w:rPr>
              <w:t>:</w:t>
            </w:r>
          </w:p>
          <w:p w14:paraId="3C518CE2" w14:textId="186EBCC9" w:rsidR="00907AA4" w:rsidRPr="00974380" w:rsidRDefault="00126E7C" w:rsidP="003A4935">
            <w:pPr>
              <w:rPr>
                <w:rFonts w:ascii="Arial" w:hAnsi="Arial" w:cs="Arial"/>
                <w:sz w:val="20"/>
                <w:szCs w:val="20"/>
                <w:lang w:val="sq-AL"/>
              </w:rPr>
            </w:pPr>
            <w:r>
              <w:rPr>
                <w:rFonts w:ascii="Arial" w:hAnsi="Arial" w:cs="Arial"/>
                <w:sz w:val="20"/>
                <w:szCs w:val="20"/>
                <w:lang w:val="sq-AL"/>
              </w:rPr>
              <w:t xml:space="preserve">__.__.____ </w:t>
            </w:r>
            <w:r w:rsidR="00907AA4" w:rsidRPr="00E437D0">
              <w:rPr>
                <w:rFonts w:ascii="Arial" w:hAnsi="Arial" w:cs="Arial"/>
                <w:sz w:val="20"/>
                <w:szCs w:val="20"/>
                <w:lang w:val="sq-AL"/>
              </w:rPr>
              <w:t>deri</w:t>
            </w:r>
            <w:r w:rsidR="00907AA4">
              <w:rPr>
                <w:rFonts w:ascii="Arial" w:hAnsi="Arial" w:cs="Arial"/>
                <w:sz w:val="20"/>
                <w:szCs w:val="20"/>
                <w:lang w:val="sq-AL"/>
              </w:rPr>
              <w:t xml:space="preserve"> </w:t>
            </w:r>
            <w:r>
              <w:rPr>
                <w:rFonts w:ascii="Arial" w:hAnsi="Arial" w:cs="Arial"/>
                <w:sz w:val="20"/>
                <w:szCs w:val="20"/>
                <w:lang w:val="sq-AL"/>
              </w:rPr>
              <w:t>__.__.____</w:t>
            </w:r>
          </w:p>
          <w:p w14:paraId="1F96834F" w14:textId="77777777" w:rsidR="00907AA4" w:rsidRPr="00974380" w:rsidRDefault="00907AA4" w:rsidP="003A4935">
            <w:pPr>
              <w:rPr>
                <w:rFonts w:ascii="Arial" w:hAnsi="Arial" w:cs="Arial"/>
                <w:b/>
                <w:bCs/>
                <w:sz w:val="20"/>
                <w:szCs w:val="20"/>
                <w:lang w:val="sq-AL"/>
              </w:rPr>
            </w:pPr>
          </w:p>
          <w:p w14:paraId="6C3832EE" w14:textId="77777777" w:rsidR="00907AA4" w:rsidRPr="00974380" w:rsidRDefault="00907AA4" w:rsidP="003A4935">
            <w:pPr>
              <w:rPr>
                <w:rFonts w:ascii="Arial" w:hAnsi="Arial" w:cs="Arial"/>
                <w:sz w:val="20"/>
                <w:szCs w:val="20"/>
                <w:lang w:val="sq-AL"/>
              </w:rPr>
            </w:pPr>
            <w:r w:rsidRPr="00974380">
              <w:rPr>
                <w:rFonts w:ascii="Arial" w:hAnsi="Arial" w:cs="Arial"/>
                <w:b/>
                <w:bCs/>
                <w:sz w:val="20"/>
                <w:szCs w:val="20"/>
                <w:lang w:val="sq-AL"/>
              </w:rPr>
              <w:t>Periudha e Faturimit:</w:t>
            </w:r>
            <w:r w:rsidRPr="00974380">
              <w:rPr>
                <w:rFonts w:ascii="Arial" w:hAnsi="Arial" w:cs="Arial"/>
                <w:sz w:val="20"/>
                <w:szCs w:val="20"/>
                <w:lang w:val="sq-AL"/>
              </w:rPr>
              <w:t xml:space="preserve"> </w:t>
            </w:r>
          </w:p>
          <w:p w14:paraId="4306CE5F" w14:textId="217B9DE3" w:rsidR="00907AA4" w:rsidRPr="00974380" w:rsidRDefault="00126E7C" w:rsidP="003A4935">
            <w:pPr>
              <w:rPr>
                <w:rFonts w:ascii="Arial" w:hAnsi="Arial" w:cs="Arial"/>
                <w:sz w:val="20"/>
                <w:szCs w:val="20"/>
                <w:lang w:val="sq-AL"/>
              </w:rPr>
            </w:pPr>
            <w:r>
              <w:rPr>
                <w:rFonts w:ascii="Arial" w:hAnsi="Arial" w:cs="Arial"/>
                <w:sz w:val="20"/>
                <w:szCs w:val="20"/>
                <w:lang w:val="sq-AL"/>
              </w:rPr>
              <w:t>................................</w:t>
            </w:r>
          </w:p>
          <w:p w14:paraId="7727DA5D" w14:textId="77777777" w:rsidR="00907AA4" w:rsidRPr="00974380" w:rsidRDefault="00907AA4" w:rsidP="003A4935">
            <w:pPr>
              <w:rPr>
                <w:rFonts w:ascii="Arial" w:hAnsi="Arial" w:cs="Arial"/>
                <w:b/>
                <w:bCs/>
                <w:sz w:val="24"/>
                <w:szCs w:val="24"/>
                <w:lang w:val="sq-AL"/>
              </w:rPr>
            </w:pPr>
          </w:p>
        </w:tc>
      </w:tr>
    </w:tbl>
    <w:p w14:paraId="14CE4BEE" w14:textId="77777777" w:rsidR="00907AA4" w:rsidRPr="00974380" w:rsidRDefault="00907AA4" w:rsidP="00907AA4">
      <w:pPr>
        <w:rPr>
          <w:rFonts w:ascii="Arial" w:hAnsi="Arial" w:cs="Arial"/>
          <w:b/>
          <w:bCs/>
          <w:sz w:val="24"/>
          <w:szCs w:val="24"/>
          <w:lang w:val="sq-AL"/>
        </w:rPr>
      </w:pPr>
    </w:p>
    <w:p w14:paraId="4943B86F" w14:textId="77777777" w:rsidR="00907AA4" w:rsidRPr="00974380" w:rsidRDefault="00907AA4" w:rsidP="00907AA4">
      <w:pPr>
        <w:rPr>
          <w:rFonts w:ascii="Arial" w:hAnsi="Arial" w:cs="Arial"/>
          <w:b/>
          <w:bCs/>
          <w:sz w:val="24"/>
          <w:szCs w:val="24"/>
          <w:lang w:val="sq-AL"/>
        </w:rPr>
      </w:pPr>
    </w:p>
    <w:p w14:paraId="46076566" w14:textId="77777777" w:rsidR="00907AA4" w:rsidRPr="00974380" w:rsidRDefault="00907AA4" w:rsidP="00907AA4">
      <w:pPr>
        <w:rPr>
          <w:rFonts w:ascii="Arial" w:hAnsi="Arial" w:cs="Arial"/>
          <w:b/>
          <w:bCs/>
          <w:sz w:val="24"/>
          <w:szCs w:val="24"/>
          <w:lang w:val="sq-AL"/>
        </w:rPr>
      </w:pPr>
    </w:p>
    <w:p w14:paraId="24C9C330" w14:textId="77777777" w:rsidR="00907AA4" w:rsidRPr="00974380" w:rsidRDefault="00907AA4" w:rsidP="00907AA4">
      <w:pPr>
        <w:jc w:val="center"/>
        <w:rPr>
          <w:rFonts w:ascii="Arial" w:hAnsi="Arial" w:cs="Arial"/>
          <w:b/>
          <w:bCs/>
          <w:sz w:val="24"/>
          <w:szCs w:val="24"/>
          <w:lang w:val="sq-AL"/>
        </w:rPr>
      </w:pPr>
    </w:p>
    <w:p w14:paraId="6B51C6B3" w14:textId="77777777" w:rsidR="00907AA4" w:rsidRPr="00974380" w:rsidRDefault="00907AA4" w:rsidP="00907AA4">
      <w:pPr>
        <w:jc w:val="center"/>
        <w:rPr>
          <w:rFonts w:ascii="Arial" w:hAnsi="Arial" w:cs="Arial"/>
          <w:b/>
          <w:bCs/>
          <w:lang w:val="sq-AL"/>
        </w:rPr>
      </w:pPr>
    </w:p>
    <w:sdt>
      <w:sdtPr>
        <w:rPr>
          <w:rFonts w:asciiTheme="minorHAnsi" w:eastAsiaTheme="minorHAnsi" w:hAnsiTheme="minorHAnsi" w:cstheme="minorBidi"/>
          <w:color w:val="auto"/>
          <w:sz w:val="22"/>
          <w:szCs w:val="22"/>
        </w:rPr>
        <w:id w:val="1997836610"/>
        <w:docPartObj>
          <w:docPartGallery w:val="Table of Contents"/>
          <w:docPartUnique/>
        </w:docPartObj>
      </w:sdtPr>
      <w:sdtEndPr>
        <w:rPr>
          <w:rFonts w:ascii="Arial" w:eastAsia="MS Mincho" w:hAnsi="Arial" w:cs="Arial"/>
          <w:noProof/>
        </w:rPr>
      </w:sdtEndPr>
      <w:sdtContent>
        <w:p w14:paraId="3B40BF0F" w14:textId="77777777" w:rsidR="00907AA4" w:rsidRPr="00F82D98" w:rsidRDefault="00907AA4" w:rsidP="00907AA4">
          <w:pPr>
            <w:pStyle w:val="TOCHeading"/>
            <w:rPr>
              <w:rFonts w:ascii="Arial" w:hAnsi="Arial" w:cs="Arial"/>
              <w:color w:val="auto"/>
              <w:sz w:val="22"/>
              <w:szCs w:val="22"/>
            </w:rPr>
          </w:pPr>
          <w:proofErr w:type="spellStart"/>
          <w:r w:rsidRPr="00F82D98">
            <w:rPr>
              <w:rFonts w:ascii="Arial" w:hAnsi="Arial" w:cs="Arial"/>
              <w:color w:val="auto"/>
              <w:sz w:val="22"/>
              <w:szCs w:val="22"/>
            </w:rPr>
            <w:t>Përmbajtja</w:t>
          </w:r>
          <w:proofErr w:type="spellEnd"/>
          <w:r w:rsidRPr="00F82D98">
            <w:rPr>
              <w:rFonts w:ascii="Arial" w:hAnsi="Arial" w:cs="Arial"/>
              <w:color w:val="auto"/>
              <w:sz w:val="22"/>
              <w:szCs w:val="22"/>
            </w:rPr>
            <w:t xml:space="preserve"> </w:t>
          </w:r>
        </w:p>
        <w:p w14:paraId="40485308" w14:textId="1E3E2935" w:rsidR="001F4CA4" w:rsidRPr="001F4CA4" w:rsidRDefault="00907AA4">
          <w:pPr>
            <w:pStyle w:val="TOC1"/>
            <w:rPr>
              <w:rFonts w:asciiTheme="minorHAnsi" w:eastAsiaTheme="minorEastAsia" w:hAnsiTheme="minorHAnsi" w:cstheme="minorBidi"/>
              <w:smallCaps w:val="0"/>
              <w:noProof/>
              <w:sz w:val="22"/>
              <w:szCs w:val="22"/>
              <w:lang w:val="en-US"/>
            </w:rPr>
          </w:pPr>
          <w:r w:rsidRPr="001F4CA4">
            <w:rPr>
              <w:rFonts w:ascii="Arial" w:hAnsi="Arial" w:cs="Arial"/>
              <w:sz w:val="22"/>
              <w:szCs w:val="22"/>
            </w:rPr>
            <w:fldChar w:fldCharType="begin"/>
          </w:r>
          <w:r w:rsidRPr="001F4CA4">
            <w:rPr>
              <w:rFonts w:ascii="Arial" w:hAnsi="Arial" w:cs="Arial"/>
              <w:sz w:val="22"/>
              <w:szCs w:val="22"/>
            </w:rPr>
            <w:instrText xml:space="preserve"> TOC \o "1-3" \h \z \u </w:instrText>
          </w:r>
          <w:r w:rsidRPr="001F4CA4">
            <w:rPr>
              <w:rFonts w:ascii="Arial" w:hAnsi="Arial" w:cs="Arial"/>
              <w:sz w:val="22"/>
              <w:szCs w:val="22"/>
            </w:rPr>
            <w:fldChar w:fldCharType="separate"/>
          </w:r>
          <w:hyperlink w:anchor="_Toc113370805" w:history="1">
            <w:r w:rsidR="001F4CA4" w:rsidRPr="001F4CA4">
              <w:rPr>
                <w:rStyle w:val="Hyperlink"/>
                <w:rFonts w:ascii="Arial" w:eastAsia="MS Mincho" w:hAnsi="Arial" w:cs="Arial"/>
                <w:bCs/>
                <w:noProof/>
                <w:lang w:val="sq-AL"/>
              </w:rPr>
              <w:t>Neni 1: Objekti i kontratës</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_Toc113370805 \h </w:instrText>
            </w:r>
            <w:r w:rsidR="001F4CA4" w:rsidRPr="001F4CA4">
              <w:rPr>
                <w:noProof/>
                <w:webHidden/>
              </w:rPr>
            </w:r>
            <w:r w:rsidR="001F4CA4" w:rsidRPr="001F4CA4">
              <w:rPr>
                <w:noProof/>
                <w:webHidden/>
              </w:rPr>
              <w:fldChar w:fldCharType="separate"/>
            </w:r>
            <w:r w:rsidR="001F4CA4" w:rsidRPr="001F4CA4">
              <w:rPr>
                <w:noProof/>
                <w:webHidden/>
              </w:rPr>
              <w:t>4</w:t>
            </w:r>
            <w:r w:rsidR="001F4CA4" w:rsidRPr="001F4CA4">
              <w:rPr>
                <w:noProof/>
                <w:webHidden/>
              </w:rPr>
              <w:fldChar w:fldCharType="end"/>
            </w:r>
          </w:hyperlink>
        </w:p>
        <w:p w14:paraId="31A6329F" w14:textId="511998A7"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06" w:history="1">
            <w:r w:rsidR="001F4CA4" w:rsidRPr="001F4CA4">
              <w:rPr>
                <w:rStyle w:val="Hyperlink"/>
                <w:rFonts w:ascii="Arial" w:eastAsia="MS Mincho" w:hAnsi="Arial" w:cs="Arial"/>
                <w:bCs/>
                <w:noProof/>
                <w:lang w:val="sq-AL"/>
              </w:rPr>
              <w:t>Neni 2: Të drejtat dhe obligimet e Konsumatorit</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_Toc113370806 \h </w:instrText>
            </w:r>
            <w:r w:rsidR="001F4CA4" w:rsidRPr="001F4CA4">
              <w:rPr>
                <w:noProof/>
                <w:webHidden/>
              </w:rPr>
            </w:r>
            <w:r w:rsidR="001F4CA4" w:rsidRPr="001F4CA4">
              <w:rPr>
                <w:noProof/>
                <w:webHidden/>
              </w:rPr>
              <w:fldChar w:fldCharType="separate"/>
            </w:r>
            <w:r w:rsidR="001F4CA4" w:rsidRPr="001F4CA4">
              <w:rPr>
                <w:noProof/>
                <w:webHidden/>
              </w:rPr>
              <w:t>4</w:t>
            </w:r>
            <w:r w:rsidR="001F4CA4" w:rsidRPr="001F4CA4">
              <w:rPr>
                <w:noProof/>
                <w:webHidden/>
              </w:rPr>
              <w:fldChar w:fldCharType="end"/>
            </w:r>
          </w:hyperlink>
        </w:p>
        <w:p w14:paraId="4FF0D9FF" w14:textId="692BBB00"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07" w:history="1">
            <w:r w:rsidR="001F4CA4" w:rsidRPr="001F4CA4">
              <w:rPr>
                <w:rStyle w:val="Hyperlink"/>
                <w:rFonts w:ascii="Arial" w:eastAsia="MS Mincho" w:hAnsi="Arial" w:cs="Arial"/>
                <w:bCs/>
                <w:noProof/>
                <w:lang w:val="sq-AL"/>
              </w:rPr>
              <w:t>Neni 3: Të drejtat dhe obligimet e Furnizuesit</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_Toc113370807 \h </w:instrText>
            </w:r>
            <w:r w:rsidR="001F4CA4" w:rsidRPr="001F4CA4">
              <w:rPr>
                <w:noProof/>
                <w:webHidden/>
              </w:rPr>
            </w:r>
            <w:r w:rsidR="001F4CA4" w:rsidRPr="001F4CA4">
              <w:rPr>
                <w:noProof/>
                <w:webHidden/>
              </w:rPr>
              <w:fldChar w:fldCharType="separate"/>
            </w:r>
            <w:r w:rsidR="001F4CA4" w:rsidRPr="001F4CA4">
              <w:rPr>
                <w:noProof/>
                <w:webHidden/>
              </w:rPr>
              <w:t>4</w:t>
            </w:r>
            <w:r w:rsidR="001F4CA4" w:rsidRPr="001F4CA4">
              <w:rPr>
                <w:noProof/>
                <w:webHidden/>
              </w:rPr>
              <w:fldChar w:fldCharType="end"/>
            </w:r>
          </w:hyperlink>
        </w:p>
        <w:p w14:paraId="65E7FC7A" w14:textId="66AD92DF"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08" w:history="1">
            <w:r w:rsidR="001F4CA4" w:rsidRPr="001F4CA4">
              <w:rPr>
                <w:rStyle w:val="Hyperlink"/>
                <w:rFonts w:ascii="Arial" w:eastAsia="MS Mincho" w:hAnsi="Arial" w:cs="Arial"/>
                <w:bCs/>
                <w:noProof/>
                <w:lang w:val="sq-AL"/>
              </w:rPr>
              <w:t>Neni 4: Procedura për ndërrimin e furnizuesit</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_Toc113370808 \h </w:instrText>
            </w:r>
            <w:r w:rsidR="001F4CA4" w:rsidRPr="001F4CA4">
              <w:rPr>
                <w:noProof/>
                <w:webHidden/>
              </w:rPr>
            </w:r>
            <w:r w:rsidR="001F4CA4" w:rsidRPr="001F4CA4">
              <w:rPr>
                <w:noProof/>
                <w:webHidden/>
              </w:rPr>
              <w:fldChar w:fldCharType="separate"/>
            </w:r>
            <w:r w:rsidR="001F4CA4" w:rsidRPr="001F4CA4">
              <w:rPr>
                <w:noProof/>
                <w:webHidden/>
              </w:rPr>
              <w:t>5</w:t>
            </w:r>
            <w:r w:rsidR="001F4CA4" w:rsidRPr="001F4CA4">
              <w:rPr>
                <w:noProof/>
                <w:webHidden/>
              </w:rPr>
              <w:fldChar w:fldCharType="end"/>
            </w:r>
          </w:hyperlink>
        </w:p>
        <w:p w14:paraId="0FCDC34B" w14:textId="418DB32E"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09" w:history="1">
            <w:r w:rsidR="001F4CA4" w:rsidRPr="001F4CA4">
              <w:rPr>
                <w:rStyle w:val="Hyperlink"/>
                <w:rFonts w:ascii="Arial" w:eastAsia="MS Mincho" w:hAnsi="Arial" w:cs="Arial"/>
                <w:bCs/>
                <w:noProof/>
                <w:lang w:val="sq-AL"/>
              </w:rPr>
              <w:t>Neni 5: Ruajtja e të dhënave</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_Toc113370809 \h </w:instrText>
            </w:r>
            <w:r w:rsidR="001F4CA4" w:rsidRPr="001F4CA4">
              <w:rPr>
                <w:noProof/>
                <w:webHidden/>
              </w:rPr>
            </w:r>
            <w:r w:rsidR="001F4CA4" w:rsidRPr="001F4CA4">
              <w:rPr>
                <w:noProof/>
                <w:webHidden/>
              </w:rPr>
              <w:fldChar w:fldCharType="separate"/>
            </w:r>
            <w:r w:rsidR="001F4CA4" w:rsidRPr="001F4CA4">
              <w:rPr>
                <w:noProof/>
                <w:webHidden/>
              </w:rPr>
              <w:t>5</w:t>
            </w:r>
            <w:r w:rsidR="001F4CA4" w:rsidRPr="001F4CA4">
              <w:rPr>
                <w:noProof/>
                <w:webHidden/>
              </w:rPr>
              <w:fldChar w:fldCharType="end"/>
            </w:r>
          </w:hyperlink>
        </w:p>
        <w:p w14:paraId="63C9C818" w14:textId="0D8FDCDA"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0" w:history="1">
            <w:r w:rsidR="001F4CA4" w:rsidRPr="001F4CA4">
              <w:rPr>
                <w:rStyle w:val="Hyperlink"/>
                <w:rFonts w:ascii="Arial" w:eastAsia="MS Mincho" w:hAnsi="Arial" w:cs="Arial"/>
                <w:bCs/>
                <w:noProof/>
                <w:lang w:val="sq-AL"/>
              </w:rPr>
              <w:t>Neni 6: Ndërprerjet në Furnizim</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_Toc113370810 \h </w:instrText>
            </w:r>
            <w:r w:rsidR="001F4CA4" w:rsidRPr="001F4CA4">
              <w:rPr>
                <w:noProof/>
                <w:webHidden/>
              </w:rPr>
            </w:r>
            <w:r w:rsidR="001F4CA4" w:rsidRPr="001F4CA4">
              <w:rPr>
                <w:noProof/>
                <w:webHidden/>
              </w:rPr>
              <w:fldChar w:fldCharType="separate"/>
            </w:r>
            <w:r w:rsidR="001F4CA4" w:rsidRPr="001F4CA4">
              <w:rPr>
                <w:noProof/>
                <w:webHidden/>
              </w:rPr>
              <w:t>5</w:t>
            </w:r>
            <w:r w:rsidR="001F4CA4" w:rsidRPr="001F4CA4">
              <w:rPr>
                <w:noProof/>
                <w:webHidden/>
              </w:rPr>
              <w:fldChar w:fldCharType="end"/>
            </w:r>
          </w:hyperlink>
        </w:p>
        <w:p w14:paraId="4F0E353B" w14:textId="7160384E"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1" w:history="1">
            <w:r w:rsidR="001F4CA4" w:rsidRPr="001F4CA4">
              <w:rPr>
                <w:rStyle w:val="Hyperlink"/>
                <w:rFonts w:ascii="Arial" w:eastAsia="MS Mincho" w:hAnsi="Arial" w:cs="Arial"/>
                <w:bCs/>
                <w:noProof/>
                <w:lang w:val="sq-AL"/>
              </w:rPr>
              <w:t>Neni 7: Ndërprerjet e Planifikuara</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_Toc113370811 \h </w:instrText>
            </w:r>
            <w:r w:rsidR="001F4CA4" w:rsidRPr="001F4CA4">
              <w:rPr>
                <w:noProof/>
                <w:webHidden/>
              </w:rPr>
            </w:r>
            <w:r w:rsidR="001F4CA4" w:rsidRPr="001F4CA4">
              <w:rPr>
                <w:noProof/>
                <w:webHidden/>
              </w:rPr>
              <w:fldChar w:fldCharType="separate"/>
            </w:r>
            <w:r w:rsidR="001F4CA4" w:rsidRPr="001F4CA4">
              <w:rPr>
                <w:noProof/>
                <w:webHidden/>
              </w:rPr>
              <w:t>6</w:t>
            </w:r>
            <w:r w:rsidR="001F4CA4" w:rsidRPr="001F4CA4">
              <w:rPr>
                <w:noProof/>
                <w:webHidden/>
              </w:rPr>
              <w:fldChar w:fldCharType="end"/>
            </w:r>
          </w:hyperlink>
        </w:p>
        <w:p w14:paraId="6F1D0394" w14:textId="4EF8D387"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2" w:history="1">
            <w:r w:rsidR="001F4CA4" w:rsidRPr="001F4CA4">
              <w:rPr>
                <w:rStyle w:val="Hyperlink"/>
                <w:rFonts w:ascii="Arial" w:eastAsia="MS Mincho" w:hAnsi="Arial" w:cs="Arial"/>
                <w:bCs/>
                <w:noProof/>
                <w:lang w:val="sq-AL"/>
              </w:rPr>
              <w:t>Neni 8: Kufizimet e Furnizimit për shkak të Rrjetit</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_Toc113370812 \h </w:instrText>
            </w:r>
            <w:r w:rsidR="001F4CA4" w:rsidRPr="001F4CA4">
              <w:rPr>
                <w:noProof/>
                <w:webHidden/>
              </w:rPr>
            </w:r>
            <w:r w:rsidR="001F4CA4" w:rsidRPr="001F4CA4">
              <w:rPr>
                <w:noProof/>
                <w:webHidden/>
              </w:rPr>
              <w:fldChar w:fldCharType="separate"/>
            </w:r>
            <w:r w:rsidR="001F4CA4" w:rsidRPr="001F4CA4">
              <w:rPr>
                <w:noProof/>
                <w:webHidden/>
              </w:rPr>
              <w:t>6</w:t>
            </w:r>
            <w:r w:rsidR="001F4CA4" w:rsidRPr="001F4CA4">
              <w:rPr>
                <w:noProof/>
                <w:webHidden/>
              </w:rPr>
              <w:fldChar w:fldCharType="end"/>
            </w:r>
          </w:hyperlink>
        </w:p>
        <w:p w14:paraId="471F3B3A" w14:textId="2700D022"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3" w:history="1">
            <w:r w:rsidR="001F4CA4" w:rsidRPr="001F4CA4">
              <w:rPr>
                <w:rStyle w:val="Hyperlink"/>
                <w:rFonts w:ascii="Arial" w:eastAsia="MS Mincho" w:hAnsi="Arial" w:cs="Arial"/>
                <w:bCs/>
                <w:noProof/>
                <w:lang w:val="sq-AL"/>
              </w:rPr>
              <w:t>Neni 9: Forca madhore</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_Toc113370813 \h </w:instrText>
            </w:r>
            <w:r w:rsidR="001F4CA4" w:rsidRPr="001F4CA4">
              <w:rPr>
                <w:noProof/>
                <w:webHidden/>
              </w:rPr>
            </w:r>
            <w:r w:rsidR="001F4CA4" w:rsidRPr="001F4CA4">
              <w:rPr>
                <w:noProof/>
                <w:webHidden/>
              </w:rPr>
              <w:fldChar w:fldCharType="separate"/>
            </w:r>
            <w:r w:rsidR="001F4CA4" w:rsidRPr="001F4CA4">
              <w:rPr>
                <w:noProof/>
                <w:webHidden/>
              </w:rPr>
              <w:t>6</w:t>
            </w:r>
            <w:r w:rsidR="001F4CA4" w:rsidRPr="001F4CA4">
              <w:rPr>
                <w:noProof/>
                <w:webHidden/>
              </w:rPr>
              <w:fldChar w:fldCharType="end"/>
            </w:r>
          </w:hyperlink>
        </w:p>
        <w:p w14:paraId="143000A8" w14:textId="765A97C7"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4" w:history="1">
            <w:r w:rsidR="001F4CA4" w:rsidRPr="001F4CA4">
              <w:rPr>
                <w:rStyle w:val="Hyperlink"/>
                <w:rFonts w:ascii="Arial" w:eastAsia="MS Mincho" w:hAnsi="Arial" w:cs="Arial"/>
                <w:bCs/>
                <w:noProof/>
                <w:lang w:val="sq-AL"/>
              </w:rPr>
              <w:t>Neni 10: Sasia dhe çmimi</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_Toc113370814 \h </w:instrText>
            </w:r>
            <w:r w:rsidR="001F4CA4" w:rsidRPr="001F4CA4">
              <w:rPr>
                <w:noProof/>
                <w:webHidden/>
              </w:rPr>
            </w:r>
            <w:r w:rsidR="001F4CA4" w:rsidRPr="001F4CA4">
              <w:rPr>
                <w:noProof/>
                <w:webHidden/>
              </w:rPr>
              <w:fldChar w:fldCharType="separate"/>
            </w:r>
            <w:r w:rsidR="001F4CA4" w:rsidRPr="001F4CA4">
              <w:rPr>
                <w:noProof/>
                <w:webHidden/>
              </w:rPr>
              <w:t>7</w:t>
            </w:r>
            <w:r w:rsidR="001F4CA4" w:rsidRPr="001F4CA4">
              <w:rPr>
                <w:noProof/>
                <w:webHidden/>
              </w:rPr>
              <w:fldChar w:fldCharType="end"/>
            </w:r>
          </w:hyperlink>
        </w:p>
        <w:p w14:paraId="1095E5AE" w14:textId="3ABA2002"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5" w:history="1">
            <w:r w:rsidR="001F4CA4" w:rsidRPr="001F4CA4">
              <w:rPr>
                <w:rStyle w:val="Hyperlink"/>
                <w:rFonts w:ascii="Arial" w:eastAsia="MS Mincho" w:hAnsi="Arial" w:cs="Arial"/>
                <w:bCs/>
                <w:noProof/>
                <w:lang w:val="sq-AL"/>
              </w:rPr>
              <w:t>Neni 11: Faturimi dhe pagesa</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_Toc113370815 \h </w:instrText>
            </w:r>
            <w:r w:rsidR="001F4CA4" w:rsidRPr="001F4CA4">
              <w:rPr>
                <w:noProof/>
                <w:webHidden/>
              </w:rPr>
            </w:r>
            <w:r w:rsidR="001F4CA4" w:rsidRPr="001F4CA4">
              <w:rPr>
                <w:noProof/>
                <w:webHidden/>
              </w:rPr>
              <w:fldChar w:fldCharType="separate"/>
            </w:r>
            <w:r w:rsidR="001F4CA4" w:rsidRPr="001F4CA4">
              <w:rPr>
                <w:noProof/>
                <w:webHidden/>
              </w:rPr>
              <w:t>7</w:t>
            </w:r>
            <w:r w:rsidR="001F4CA4" w:rsidRPr="001F4CA4">
              <w:rPr>
                <w:noProof/>
                <w:webHidden/>
              </w:rPr>
              <w:fldChar w:fldCharType="end"/>
            </w:r>
          </w:hyperlink>
        </w:p>
        <w:p w14:paraId="619903F9" w14:textId="4BFE0720"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6" w:history="1">
            <w:r w:rsidR="001F4CA4" w:rsidRPr="001F4CA4">
              <w:rPr>
                <w:rStyle w:val="Hyperlink"/>
                <w:rFonts w:ascii="Arial" w:eastAsia="MS Mincho" w:hAnsi="Arial" w:cs="Arial"/>
                <w:bCs/>
                <w:noProof/>
                <w:lang w:val="sq-AL"/>
              </w:rPr>
              <w:t>Neni 12: Rastet e mospagesës dhe mosmarrëveshjet për pagesa</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_Toc113370816 \h </w:instrText>
            </w:r>
            <w:r w:rsidR="001F4CA4" w:rsidRPr="001F4CA4">
              <w:rPr>
                <w:noProof/>
                <w:webHidden/>
              </w:rPr>
            </w:r>
            <w:r w:rsidR="001F4CA4" w:rsidRPr="001F4CA4">
              <w:rPr>
                <w:noProof/>
                <w:webHidden/>
              </w:rPr>
              <w:fldChar w:fldCharType="separate"/>
            </w:r>
            <w:r w:rsidR="001F4CA4" w:rsidRPr="001F4CA4">
              <w:rPr>
                <w:noProof/>
                <w:webHidden/>
              </w:rPr>
              <w:t>7</w:t>
            </w:r>
            <w:r w:rsidR="001F4CA4" w:rsidRPr="001F4CA4">
              <w:rPr>
                <w:noProof/>
                <w:webHidden/>
              </w:rPr>
              <w:fldChar w:fldCharType="end"/>
            </w:r>
          </w:hyperlink>
        </w:p>
        <w:p w14:paraId="463A5766" w14:textId="177488B2"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7" w:history="1">
            <w:r w:rsidR="001F4CA4" w:rsidRPr="001F4CA4">
              <w:rPr>
                <w:rStyle w:val="Hyperlink"/>
                <w:rFonts w:ascii="Arial" w:eastAsia="MS Mincho" w:hAnsi="Arial" w:cs="Arial"/>
                <w:bCs/>
                <w:noProof/>
                <w:lang w:val="sq-AL"/>
              </w:rPr>
              <w:t>Neni 13: Përgjegjësia për jobalancet dhe tarifat tjera</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_Toc113370817 \h </w:instrText>
            </w:r>
            <w:r w:rsidR="001F4CA4" w:rsidRPr="001F4CA4">
              <w:rPr>
                <w:noProof/>
                <w:webHidden/>
              </w:rPr>
            </w:r>
            <w:r w:rsidR="001F4CA4" w:rsidRPr="001F4CA4">
              <w:rPr>
                <w:noProof/>
                <w:webHidden/>
              </w:rPr>
              <w:fldChar w:fldCharType="separate"/>
            </w:r>
            <w:r w:rsidR="001F4CA4" w:rsidRPr="001F4CA4">
              <w:rPr>
                <w:noProof/>
                <w:webHidden/>
              </w:rPr>
              <w:t>8</w:t>
            </w:r>
            <w:r w:rsidR="001F4CA4" w:rsidRPr="001F4CA4">
              <w:rPr>
                <w:noProof/>
                <w:webHidden/>
              </w:rPr>
              <w:fldChar w:fldCharType="end"/>
            </w:r>
          </w:hyperlink>
        </w:p>
        <w:p w14:paraId="4737CC21" w14:textId="1DE83192"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8" w:history="1">
            <w:r w:rsidR="001F4CA4" w:rsidRPr="001F4CA4">
              <w:rPr>
                <w:rStyle w:val="Hyperlink"/>
                <w:rFonts w:ascii="Arial" w:eastAsia="MS Mincho" w:hAnsi="Arial" w:cs="Arial"/>
                <w:bCs/>
                <w:noProof/>
                <w:lang w:val="sq-AL"/>
              </w:rPr>
              <w:t>Neni 14: Mjetet juridike në rast të dështimit për të furnizuar</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_Toc113370818 \h </w:instrText>
            </w:r>
            <w:r w:rsidR="001F4CA4" w:rsidRPr="001F4CA4">
              <w:rPr>
                <w:noProof/>
                <w:webHidden/>
              </w:rPr>
            </w:r>
            <w:r w:rsidR="001F4CA4" w:rsidRPr="001F4CA4">
              <w:rPr>
                <w:noProof/>
                <w:webHidden/>
              </w:rPr>
              <w:fldChar w:fldCharType="separate"/>
            </w:r>
            <w:r w:rsidR="001F4CA4" w:rsidRPr="001F4CA4">
              <w:rPr>
                <w:noProof/>
                <w:webHidden/>
              </w:rPr>
              <w:t>8</w:t>
            </w:r>
            <w:r w:rsidR="001F4CA4" w:rsidRPr="001F4CA4">
              <w:rPr>
                <w:noProof/>
                <w:webHidden/>
              </w:rPr>
              <w:fldChar w:fldCharType="end"/>
            </w:r>
          </w:hyperlink>
        </w:p>
        <w:p w14:paraId="429EF34B" w14:textId="070A3155"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19" w:history="1">
            <w:r w:rsidR="001F4CA4" w:rsidRPr="001F4CA4">
              <w:rPr>
                <w:rStyle w:val="Hyperlink"/>
                <w:rFonts w:ascii="Arial" w:eastAsia="MS Mincho" w:hAnsi="Arial" w:cs="Arial"/>
                <w:bCs/>
                <w:noProof/>
                <w:lang w:val="sq-AL"/>
              </w:rPr>
              <w:t>Neni 15: Mjetet juridike në rast të dështimit në realizimin e pagesave</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_Toc113370819 \h </w:instrText>
            </w:r>
            <w:r w:rsidR="001F4CA4" w:rsidRPr="001F4CA4">
              <w:rPr>
                <w:noProof/>
                <w:webHidden/>
              </w:rPr>
            </w:r>
            <w:r w:rsidR="001F4CA4" w:rsidRPr="001F4CA4">
              <w:rPr>
                <w:noProof/>
                <w:webHidden/>
              </w:rPr>
              <w:fldChar w:fldCharType="separate"/>
            </w:r>
            <w:r w:rsidR="001F4CA4" w:rsidRPr="001F4CA4">
              <w:rPr>
                <w:noProof/>
                <w:webHidden/>
              </w:rPr>
              <w:t>8</w:t>
            </w:r>
            <w:r w:rsidR="001F4CA4" w:rsidRPr="001F4CA4">
              <w:rPr>
                <w:noProof/>
                <w:webHidden/>
              </w:rPr>
              <w:fldChar w:fldCharType="end"/>
            </w:r>
          </w:hyperlink>
        </w:p>
        <w:p w14:paraId="66E84DE6" w14:textId="63D3F6C6"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0" w:history="1">
            <w:r w:rsidR="001F4CA4" w:rsidRPr="001F4CA4">
              <w:rPr>
                <w:rStyle w:val="Hyperlink"/>
                <w:rFonts w:ascii="Arial" w:eastAsia="MS Mincho" w:hAnsi="Arial" w:cs="Arial"/>
                <w:bCs/>
                <w:noProof/>
                <w:lang w:val="sq-AL"/>
              </w:rPr>
              <w:t>Neni 16: Kohëzgjatja e kontratës dhe shkëputja e saj</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_Toc113370820 \h </w:instrText>
            </w:r>
            <w:r w:rsidR="001F4CA4" w:rsidRPr="001F4CA4">
              <w:rPr>
                <w:noProof/>
                <w:webHidden/>
              </w:rPr>
            </w:r>
            <w:r w:rsidR="001F4CA4" w:rsidRPr="001F4CA4">
              <w:rPr>
                <w:noProof/>
                <w:webHidden/>
              </w:rPr>
              <w:fldChar w:fldCharType="separate"/>
            </w:r>
            <w:r w:rsidR="001F4CA4" w:rsidRPr="001F4CA4">
              <w:rPr>
                <w:noProof/>
                <w:webHidden/>
              </w:rPr>
              <w:t>9</w:t>
            </w:r>
            <w:r w:rsidR="001F4CA4" w:rsidRPr="001F4CA4">
              <w:rPr>
                <w:noProof/>
                <w:webHidden/>
              </w:rPr>
              <w:fldChar w:fldCharType="end"/>
            </w:r>
          </w:hyperlink>
        </w:p>
        <w:p w14:paraId="79015F98" w14:textId="2477B582"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1" w:history="1">
            <w:r w:rsidR="001F4CA4" w:rsidRPr="001F4CA4">
              <w:rPr>
                <w:rStyle w:val="Hyperlink"/>
                <w:rFonts w:ascii="Arial" w:eastAsia="MS Mincho" w:hAnsi="Arial" w:cs="Arial"/>
                <w:bCs/>
                <w:noProof/>
                <w:lang w:val="sq-AL"/>
              </w:rPr>
              <w:t>Neni 17: Obligimet pas shkëputjes</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_Toc113370821 \h </w:instrText>
            </w:r>
            <w:r w:rsidR="001F4CA4" w:rsidRPr="001F4CA4">
              <w:rPr>
                <w:noProof/>
                <w:webHidden/>
              </w:rPr>
            </w:r>
            <w:r w:rsidR="001F4CA4" w:rsidRPr="001F4CA4">
              <w:rPr>
                <w:noProof/>
                <w:webHidden/>
              </w:rPr>
              <w:fldChar w:fldCharType="separate"/>
            </w:r>
            <w:r w:rsidR="001F4CA4" w:rsidRPr="001F4CA4">
              <w:rPr>
                <w:noProof/>
                <w:webHidden/>
              </w:rPr>
              <w:t>9</w:t>
            </w:r>
            <w:r w:rsidR="001F4CA4" w:rsidRPr="001F4CA4">
              <w:rPr>
                <w:noProof/>
                <w:webHidden/>
              </w:rPr>
              <w:fldChar w:fldCharType="end"/>
            </w:r>
          </w:hyperlink>
        </w:p>
        <w:p w14:paraId="44BD51C4" w14:textId="53025575"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2" w:history="1">
            <w:r w:rsidR="001F4CA4" w:rsidRPr="001F4CA4">
              <w:rPr>
                <w:rStyle w:val="Hyperlink"/>
                <w:rFonts w:ascii="Arial" w:eastAsia="MS Mincho" w:hAnsi="Arial" w:cs="Arial"/>
                <w:bCs/>
                <w:noProof/>
                <w:lang w:val="sq-AL"/>
              </w:rPr>
              <w:t>Neni 18: Shkyçja</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_Toc113370822 \h </w:instrText>
            </w:r>
            <w:r w:rsidR="001F4CA4" w:rsidRPr="001F4CA4">
              <w:rPr>
                <w:noProof/>
                <w:webHidden/>
              </w:rPr>
            </w:r>
            <w:r w:rsidR="001F4CA4" w:rsidRPr="001F4CA4">
              <w:rPr>
                <w:noProof/>
                <w:webHidden/>
              </w:rPr>
              <w:fldChar w:fldCharType="separate"/>
            </w:r>
            <w:r w:rsidR="001F4CA4" w:rsidRPr="001F4CA4">
              <w:rPr>
                <w:noProof/>
                <w:webHidden/>
              </w:rPr>
              <w:t>10</w:t>
            </w:r>
            <w:r w:rsidR="001F4CA4" w:rsidRPr="001F4CA4">
              <w:rPr>
                <w:noProof/>
                <w:webHidden/>
              </w:rPr>
              <w:fldChar w:fldCharType="end"/>
            </w:r>
          </w:hyperlink>
        </w:p>
        <w:p w14:paraId="2DF6964F" w14:textId="245B439E"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3" w:history="1">
            <w:r w:rsidR="001F4CA4" w:rsidRPr="001F4CA4">
              <w:rPr>
                <w:rStyle w:val="Hyperlink"/>
                <w:rFonts w:ascii="Arial" w:eastAsia="MS Mincho" w:hAnsi="Arial" w:cs="Arial"/>
                <w:bCs/>
                <w:noProof/>
                <w:lang w:val="sq-AL"/>
              </w:rPr>
              <w:t>Neni 19: Fshehtësia</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_Toc113370823 \h </w:instrText>
            </w:r>
            <w:r w:rsidR="001F4CA4" w:rsidRPr="001F4CA4">
              <w:rPr>
                <w:noProof/>
                <w:webHidden/>
              </w:rPr>
            </w:r>
            <w:r w:rsidR="001F4CA4" w:rsidRPr="001F4CA4">
              <w:rPr>
                <w:noProof/>
                <w:webHidden/>
              </w:rPr>
              <w:fldChar w:fldCharType="separate"/>
            </w:r>
            <w:r w:rsidR="001F4CA4" w:rsidRPr="001F4CA4">
              <w:rPr>
                <w:noProof/>
                <w:webHidden/>
              </w:rPr>
              <w:t>10</w:t>
            </w:r>
            <w:r w:rsidR="001F4CA4" w:rsidRPr="001F4CA4">
              <w:rPr>
                <w:noProof/>
                <w:webHidden/>
              </w:rPr>
              <w:fldChar w:fldCharType="end"/>
            </w:r>
          </w:hyperlink>
        </w:p>
        <w:p w14:paraId="67F120D3" w14:textId="3B082C58"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4" w:history="1">
            <w:r w:rsidR="001F4CA4" w:rsidRPr="001F4CA4">
              <w:rPr>
                <w:rStyle w:val="Hyperlink"/>
                <w:rFonts w:ascii="Arial" w:eastAsia="MS Mincho" w:hAnsi="Arial" w:cs="Arial"/>
                <w:bCs/>
                <w:noProof/>
                <w:lang w:val="sq-AL"/>
              </w:rPr>
              <w:t>Neni 20: Njoftimet</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_Toc113370824 \h </w:instrText>
            </w:r>
            <w:r w:rsidR="001F4CA4" w:rsidRPr="001F4CA4">
              <w:rPr>
                <w:noProof/>
                <w:webHidden/>
              </w:rPr>
            </w:r>
            <w:r w:rsidR="001F4CA4" w:rsidRPr="001F4CA4">
              <w:rPr>
                <w:noProof/>
                <w:webHidden/>
              </w:rPr>
              <w:fldChar w:fldCharType="separate"/>
            </w:r>
            <w:r w:rsidR="001F4CA4" w:rsidRPr="001F4CA4">
              <w:rPr>
                <w:noProof/>
                <w:webHidden/>
              </w:rPr>
              <w:t>10</w:t>
            </w:r>
            <w:r w:rsidR="001F4CA4" w:rsidRPr="001F4CA4">
              <w:rPr>
                <w:noProof/>
                <w:webHidden/>
              </w:rPr>
              <w:fldChar w:fldCharType="end"/>
            </w:r>
          </w:hyperlink>
        </w:p>
        <w:p w14:paraId="28852D79" w14:textId="4563B1F0"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5" w:history="1">
            <w:r w:rsidR="001F4CA4" w:rsidRPr="001F4CA4">
              <w:rPr>
                <w:rStyle w:val="Hyperlink"/>
                <w:rFonts w:ascii="Arial" w:eastAsia="MS Mincho" w:hAnsi="Arial" w:cs="Arial"/>
                <w:bCs/>
                <w:noProof/>
                <w:lang w:val="sq-AL"/>
              </w:rPr>
              <w:t>Neni 21: Ndryshimet</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_Toc113370825 \h </w:instrText>
            </w:r>
            <w:r w:rsidR="001F4CA4" w:rsidRPr="001F4CA4">
              <w:rPr>
                <w:noProof/>
                <w:webHidden/>
              </w:rPr>
            </w:r>
            <w:r w:rsidR="001F4CA4" w:rsidRPr="001F4CA4">
              <w:rPr>
                <w:noProof/>
                <w:webHidden/>
              </w:rPr>
              <w:fldChar w:fldCharType="separate"/>
            </w:r>
            <w:r w:rsidR="001F4CA4" w:rsidRPr="001F4CA4">
              <w:rPr>
                <w:noProof/>
                <w:webHidden/>
              </w:rPr>
              <w:t>10</w:t>
            </w:r>
            <w:r w:rsidR="001F4CA4" w:rsidRPr="001F4CA4">
              <w:rPr>
                <w:noProof/>
                <w:webHidden/>
              </w:rPr>
              <w:fldChar w:fldCharType="end"/>
            </w:r>
          </w:hyperlink>
        </w:p>
        <w:p w14:paraId="182E473D" w14:textId="45E5AAE6"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6" w:history="1">
            <w:r w:rsidR="001F4CA4" w:rsidRPr="001F4CA4">
              <w:rPr>
                <w:rStyle w:val="Hyperlink"/>
                <w:rFonts w:ascii="Arial" w:eastAsia="MS Mincho" w:hAnsi="Arial" w:cs="Arial"/>
                <w:bCs/>
                <w:noProof/>
                <w:lang w:val="sq-AL"/>
              </w:rPr>
              <w:t>Neni 22: Tërësia e kontratës</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_Toc113370826 \h </w:instrText>
            </w:r>
            <w:r w:rsidR="001F4CA4" w:rsidRPr="001F4CA4">
              <w:rPr>
                <w:noProof/>
                <w:webHidden/>
              </w:rPr>
            </w:r>
            <w:r w:rsidR="001F4CA4" w:rsidRPr="001F4CA4">
              <w:rPr>
                <w:noProof/>
                <w:webHidden/>
              </w:rPr>
              <w:fldChar w:fldCharType="separate"/>
            </w:r>
            <w:r w:rsidR="001F4CA4" w:rsidRPr="001F4CA4">
              <w:rPr>
                <w:noProof/>
                <w:webHidden/>
              </w:rPr>
              <w:t>11</w:t>
            </w:r>
            <w:r w:rsidR="001F4CA4" w:rsidRPr="001F4CA4">
              <w:rPr>
                <w:noProof/>
                <w:webHidden/>
              </w:rPr>
              <w:fldChar w:fldCharType="end"/>
            </w:r>
          </w:hyperlink>
        </w:p>
        <w:p w14:paraId="426F9F30" w14:textId="76B52833"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7" w:history="1">
            <w:r w:rsidR="001F4CA4" w:rsidRPr="001F4CA4">
              <w:rPr>
                <w:rStyle w:val="Hyperlink"/>
                <w:rFonts w:ascii="Arial" w:eastAsia="MS Mincho" w:hAnsi="Arial" w:cs="Arial"/>
                <w:bCs/>
                <w:noProof/>
                <w:lang w:val="sq-AL"/>
              </w:rPr>
              <w:t>Neni 23: Ligji qeverisës</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_Toc113370827 \h </w:instrText>
            </w:r>
            <w:r w:rsidR="001F4CA4" w:rsidRPr="001F4CA4">
              <w:rPr>
                <w:noProof/>
                <w:webHidden/>
              </w:rPr>
            </w:r>
            <w:r w:rsidR="001F4CA4" w:rsidRPr="001F4CA4">
              <w:rPr>
                <w:noProof/>
                <w:webHidden/>
              </w:rPr>
              <w:fldChar w:fldCharType="separate"/>
            </w:r>
            <w:r w:rsidR="001F4CA4" w:rsidRPr="001F4CA4">
              <w:rPr>
                <w:noProof/>
                <w:webHidden/>
              </w:rPr>
              <w:t>11</w:t>
            </w:r>
            <w:r w:rsidR="001F4CA4" w:rsidRPr="001F4CA4">
              <w:rPr>
                <w:noProof/>
                <w:webHidden/>
              </w:rPr>
              <w:fldChar w:fldCharType="end"/>
            </w:r>
          </w:hyperlink>
        </w:p>
        <w:p w14:paraId="4F3ADED6" w14:textId="3F240946"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8" w:history="1">
            <w:r w:rsidR="001F4CA4" w:rsidRPr="001F4CA4">
              <w:rPr>
                <w:rStyle w:val="Hyperlink"/>
                <w:rFonts w:ascii="Arial" w:eastAsia="MS Mincho" w:hAnsi="Arial" w:cs="Arial"/>
                <w:bCs/>
                <w:noProof/>
                <w:lang w:val="sq-AL"/>
              </w:rPr>
              <w:t>Neni 24: Zgjidhja e mosmarrëveshjeve</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_Toc113370828 \h </w:instrText>
            </w:r>
            <w:r w:rsidR="001F4CA4" w:rsidRPr="001F4CA4">
              <w:rPr>
                <w:noProof/>
                <w:webHidden/>
              </w:rPr>
            </w:r>
            <w:r w:rsidR="001F4CA4" w:rsidRPr="001F4CA4">
              <w:rPr>
                <w:noProof/>
                <w:webHidden/>
              </w:rPr>
              <w:fldChar w:fldCharType="separate"/>
            </w:r>
            <w:r w:rsidR="001F4CA4" w:rsidRPr="001F4CA4">
              <w:rPr>
                <w:noProof/>
                <w:webHidden/>
              </w:rPr>
              <w:t>11</w:t>
            </w:r>
            <w:r w:rsidR="001F4CA4" w:rsidRPr="001F4CA4">
              <w:rPr>
                <w:noProof/>
                <w:webHidden/>
              </w:rPr>
              <w:fldChar w:fldCharType="end"/>
            </w:r>
          </w:hyperlink>
        </w:p>
        <w:p w14:paraId="20838EE3" w14:textId="6EAC16B5" w:rsidR="001F4CA4" w:rsidRPr="001F4CA4" w:rsidRDefault="0071248F">
          <w:pPr>
            <w:pStyle w:val="TOC1"/>
            <w:rPr>
              <w:rFonts w:asciiTheme="minorHAnsi" w:eastAsiaTheme="minorEastAsia" w:hAnsiTheme="minorHAnsi" w:cstheme="minorBidi"/>
              <w:smallCaps w:val="0"/>
              <w:noProof/>
              <w:sz w:val="22"/>
              <w:szCs w:val="22"/>
              <w:lang w:val="en-US"/>
            </w:rPr>
          </w:pPr>
          <w:hyperlink w:anchor="_Toc113370829" w:history="1">
            <w:r w:rsidR="001F4CA4" w:rsidRPr="001F4CA4">
              <w:rPr>
                <w:rStyle w:val="Hyperlink"/>
                <w:rFonts w:ascii="Arial" w:eastAsia="MS Mincho" w:hAnsi="Arial" w:cs="Arial"/>
                <w:bCs/>
                <w:noProof/>
                <w:lang w:val="sq-AL"/>
              </w:rPr>
              <w:t>Neni 25: Përfundimtare</w:t>
            </w:r>
            <w:r w:rsidR="001F4CA4" w:rsidRPr="001F4CA4">
              <w:rPr>
                <w:noProof/>
                <w:webHidden/>
              </w:rPr>
              <w:tab/>
            </w:r>
            <w:r w:rsidR="001F4CA4" w:rsidRPr="001F4CA4">
              <w:rPr>
                <w:noProof/>
                <w:webHidden/>
              </w:rPr>
              <w:fldChar w:fldCharType="begin"/>
            </w:r>
            <w:r w:rsidR="001F4CA4" w:rsidRPr="001F4CA4">
              <w:rPr>
                <w:noProof/>
                <w:webHidden/>
              </w:rPr>
              <w:instrText xml:space="preserve"> PAGEREF _Toc113370829 \h </w:instrText>
            </w:r>
            <w:r w:rsidR="001F4CA4" w:rsidRPr="001F4CA4">
              <w:rPr>
                <w:noProof/>
                <w:webHidden/>
              </w:rPr>
            </w:r>
            <w:r w:rsidR="001F4CA4" w:rsidRPr="001F4CA4">
              <w:rPr>
                <w:noProof/>
                <w:webHidden/>
              </w:rPr>
              <w:fldChar w:fldCharType="separate"/>
            </w:r>
            <w:r w:rsidR="001F4CA4" w:rsidRPr="001F4CA4">
              <w:rPr>
                <w:noProof/>
                <w:webHidden/>
              </w:rPr>
              <w:t>11</w:t>
            </w:r>
            <w:r w:rsidR="001F4CA4" w:rsidRPr="001F4CA4">
              <w:rPr>
                <w:noProof/>
                <w:webHidden/>
              </w:rPr>
              <w:fldChar w:fldCharType="end"/>
            </w:r>
          </w:hyperlink>
        </w:p>
        <w:p w14:paraId="0E3587BB" w14:textId="4A01C0A5" w:rsidR="00907AA4" w:rsidRPr="00F82D98" w:rsidRDefault="00907AA4" w:rsidP="00907AA4">
          <w:pPr>
            <w:rPr>
              <w:rFonts w:ascii="Arial" w:hAnsi="Arial" w:cs="Arial"/>
            </w:rPr>
          </w:pPr>
          <w:r w:rsidRPr="001F4CA4">
            <w:rPr>
              <w:rFonts w:ascii="Arial" w:hAnsi="Arial" w:cs="Arial"/>
              <w:noProof/>
            </w:rPr>
            <w:lastRenderedPageBreak/>
            <w:fldChar w:fldCharType="end"/>
          </w:r>
        </w:p>
      </w:sdtContent>
    </w:sdt>
    <w:p w14:paraId="36A4D592" w14:textId="77777777" w:rsidR="00907AA4" w:rsidRDefault="00907AA4" w:rsidP="00907AA4">
      <w:pPr>
        <w:jc w:val="center"/>
        <w:rPr>
          <w:rFonts w:ascii="Arial" w:hAnsi="Arial" w:cs="Arial"/>
          <w:b/>
          <w:lang w:val="sq-AL"/>
        </w:rPr>
      </w:pPr>
    </w:p>
    <w:p w14:paraId="6CA20433" w14:textId="77777777" w:rsidR="00907AA4" w:rsidRDefault="00907AA4" w:rsidP="00907AA4">
      <w:pPr>
        <w:jc w:val="center"/>
        <w:rPr>
          <w:rFonts w:ascii="Arial" w:hAnsi="Arial" w:cs="Arial"/>
          <w:b/>
          <w:lang w:val="sq-AL"/>
        </w:rPr>
      </w:pPr>
    </w:p>
    <w:p w14:paraId="1E880148" w14:textId="77777777" w:rsidR="00907AA4" w:rsidRDefault="00907AA4" w:rsidP="00907AA4">
      <w:pPr>
        <w:jc w:val="center"/>
        <w:rPr>
          <w:rFonts w:ascii="Arial" w:hAnsi="Arial" w:cs="Arial"/>
          <w:b/>
          <w:lang w:val="sq-AL"/>
        </w:rPr>
      </w:pPr>
    </w:p>
    <w:p w14:paraId="62A5D83C" w14:textId="77777777" w:rsidR="00907AA4" w:rsidRDefault="00907AA4" w:rsidP="00907AA4">
      <w:pPr>
        <w:jc w:val="center"/>
        <w:rPr>
          <w:rFonts w:ascii="Arial" w:hAnsi="Arial" w:cs="Arial"/>
          <w:b/>
          <w:lang w:val="sq-AL"/>
        </w:rPr>
      </w:pPr>
    </w:p>
    <w:p w14:paraId="0F654EAA" w14:textId="77777777" w:rsidR="00907AA4" w:rsidRDefault="00907AA4" w:rsidP="00907AA4">
      <w:pPr>
        <w:jc w:val="center"/>
        <w:rPr>
          <w:rFonts w:ascii="Arial" w:hAnsi="Arial" w:cs="Arial"/>
          <w:b/>
          <w:lang w:val="sq-AL"/>
        </w:rPr>
      </w:pPr>
    </w:p>
    <w:p w14:paraId="3C879392" w14:textId="77777777" w:rsidR="00907AA4" w:rsidRDefault="00907AA4" w:rsidP="00907AA4">
      <w:pPr>
        <w:jc w:val="center"/>
        <w:rPr>
          <w:rFonts w:ascii="Arial" w:hAnsi="Arial" w:cs="Arial"/>
          <w:b/>
          <w:lang w:val="sq-AL"/>
        </w:rPr>
      </w:pPr>
    </w:p>
    <w:p w14:paraId="38350A47" w14:textId="77777777" w:rsidR="00907AA4" w:rsidRDefault="00907AA4" w:rsidP="00907AA4">
      <w:pPr>
        <w:jc w:val="center"/>
        <w:rPr>
          <w:rFonts w:ascii="Arial" w:hAnsi="Arial" w:cs="Arial"/>
          <w:b/>
          <w:lang w:val="sq-AL"/>
        </w:rPr>
      </w:pPr>
    </w:p>
    <w:p w14:paraId="65D80F25" w14:textId="77777777" w:rsidR="00907AA4" w:rsidRDefault="00907AA4" w:rsidP="00907AA4">
      <w:pPr>
        <w:jc w:val="center"/>
        <w:rPr>
          <w:rFonts w:ascii="Arial" w:hAnsi="Arial" w:cs="Arial"/>
          <w:b/>
          <w:lang w:val="sq-AL"/>
        </w:rPr>
      </w:pPr>
    </w:p>
    <w:p w14:paraId="2CC9F7FA" w14:textId="77777777" w:rsidR="00907AA4" w:rsidRDefault="00907AA4" w:rsidP="00907AA4">
      <w:pPr>
        <w:jc w:val="center"/>
        <w:rPr>
          <w:rFonts w:ascii="Arial" w:hAnsi="Arial" w:cs="Arial"/>
          <w:b/>
          <w:lang w:val="sq-AL"/>
        </w:rPr>
      </w:pPr>
    </w:p>
    <w:p w14:paraId="5B3AFD1F" w14:textId="77777777" w:rsidR="00907AA4" w:rsidRDefault="00907AA4" w:rsidP="00907AA4">
      <w:pPr>
        <w:jc w:val="center"/>
        <w:rPr>
          <w:rFonts w:ascii="Arial" w:hAnsi="Arial" w:cs="Arial"/>
          <w:b/>
          <w:lang w:val="sq-AL"/>
        </w:rPr>
      </w:pPr>
    </w:p>
    <w:p w14:paraId="010D7D29" w14:textId="77777777" w:rsidR="00907AA4" w:rsidRDefault="00907AA4" w:rsidP="00907AA4">
      <w:pPr>
        <w:jc w:val="center"/>
        <w:rPr>
          <w:rFonts w:ascii="Arial" w:hAnsi="Arial" w:cs="Arial"/>
          <w:b/>
          <w:lang w:val="sq-AL"/>
        </w:rPr>
      </w:pPr>
    </w:p>
    <w:p w14:paraId="7D873AC6" w14:textId="77777777" w:rsidR="00907AA4" w:rsidRDefault="00907AA4" w:rsidP="00907AA4">
      <w:pPr>
        <w:jc w:val="center"/>
        <w:rPr>
          <w:rFonts w:ascii="Arial" w:hAnsi="Arial" w:cs="Arial"/>
          <w:b/>
          <w:lang w:val="sq-AL"/>
        </w:rPr>
      </w:pPr>
    </w:p>
    <w:p w14:paraId="47E6B691" w14:textId="77777777" w:rsidR="00907AA4" w:rsidRDefault="00907AA4" w:rsidP="00907AA4">
      <w:pPr>
        <w:jc w:val="center"/>
        <w:rPr>
          <w:rFonts w:ascii="Arial" w:hAnsi="Arial" w:cs="Arial"/>
          <w:b/>
          <w:lang w:val="sq-AL"/>
        </w:rPr>
      </w:pPr>
    </w:p>
    <w:p w14:paraId="78F6A89F" w14:textId="77777777" w:rsidR="00907AA4" w:rsidRDefault="00907AA4" w:rsidP="00907AA4">
      <w:pPr>
        <w:jc w:val="center"/>
        <w:rPr>
          <w:rFonts w:ascii="Arial" w:hAnsi="Arial" w:cs="Arial"/>
          <w:b/>
          <w:lang w:val="sq-AL"/>
        </w:rPr>
      </w:pPr>
    </w:p>
    <w:p w14:paraId="29AFD4B3" w14:textId="77777777" w:rsidR="00907AA4" w:rsidRDefault="00907AA4" w:rsidP="00907AA4">
      <w:pPr>
        <w:jc w:val="center"/>
        <w:rPr>
          <w:rFonts w:ascii="Arial" w:hAnsi="Arial" w:cs="Arial"/>
          <w:b/>
          <w:lang w:val="sq-AL"/>
        </w:rPr>
      </w:pPr>
    </w:p>
    <w:p w14:paraId="597F9118" w14:textId="77777777" w:rsidR="00907AA4" w:rsidRDefault="00907AA4" w:rsidP="00907AA4">
      <w:pPr>
        <w:jc w:val="center"/>
        <w:rPr>
          <w:rFonts w:ascii="Arial" w:hAnsi="Arial" w:cs="Arial"/>
          <w:b/>
          <w:lang w:val="sq-AL"/>
        </w:rPr>
      </w:pPr>
    </w:p>
    <w:p w14:paraId="0DEE3D28" w14:textId="77777777" w:rsidR="00907AA4" w:rsidRDefault="00907AA4" w:rsidP="00907AA4">
      <w:pPr>
        <w:jc w:val="center"/>
        <w:rPr>
          <w:rFonts w:ascii="Arial" w:hAnsi="Arial" w:cs="Arial"/>
          <w:b/>
          <w:lang w:val="sq-AL"/>
        </w:rPr>
      </w:pPr>
    </w:p>
    <w:p w14:paraId="07ACEF8B" w14:textId="77777777" w:rsidR="00907AA4" w:rsidRDefault="00907AA4" w:rsidP="00907AA4">
      <w:pPr>
        <w:jc w:val="center"/>
        <w:rPr>
          <w:rFonts w:ascii="Arial" w:hAnsi="Arial" w:cs="Arial"/>
          <w:b/>
          <w:lang w:val="sq-AL"/>
        </w:rPr>
      </w:pPr>
    </w:p>
    <w:p w14:paraId="106E49F7" w14:textId="77777777" w:rsidR="00907AA4" w:rsidRDefault="00907AA4" w:rsidP="00907AA4">
      <w:pPr>
        <w:jc w:val="center"/>
        <w:rPr>
          <w:rFonts w:ascii="Arial" w:hAnsi="Arial" w:cs="Arial"/>
          <w:b/>
          <w:lang w:val="sq-AL"/>
        </w:rPr>
      </w:pPr>
    </w:p>
    <w:p w14:paraId="7218517C" w14:textId="77777777" w:rsidR="00907AA4" w:rsidRDefault="00907AA4" w:rsidP="00907AA4">
      <w:pPr>
        <w:jc w:val="center"/>
        <w:rPr>
          <w:rFonts w:ascii="Arial" w:hAnsi="Arial" w:cs="Arial"/>
          <w:b/>
          <w:lang w:val="sq-AL"/>
        </w:rPr>
      </w:pPr>
    </w:p>
    <w:p w14:paraId="29FAEA33" w14:textId="77777777" w:rsidR="00907AA4" w:rsidRDefault="00907AA4" w:rsidP="00907AA4">
      <w:pPr>
        <w:jc w:val="center"/>
        <w:rPr>
          <w:rFonts w:ascii="Arial" w:hAnsi="Arial" w:cs="Arial"/>
          <w:b/>
          <w:lang w:val="sq-AL"/>
        </w:rPr>
      </w:pPr>
    </w:p>
    <w:p w14:paraId="19F76C97" w14:textId="77777777" w:rsidR="00907AA4" w:rsidRDefault="00907AA4" w:rsidP="00907AA4">
      <w:pPr>
        <w:jc w:val="center"/>
        <w:rPr>
          <w:rFonts w:ascii="Arial" w:hAnsi="Arial" w:cs="Arial"/>
          <w:b/>
          <w:lang w:val="sq-AL"/>
        </w:rPr>
      </w:pPr>
    </w:p>
    <w:p w14:paraId="440D89F6" w14:textId="77777777" w:rsidR="00907AA4" w:rsidRPr="00F82D98" w:rsidRDefault="00907AA4" w:rsidP="00907AA4">
      <w:pPr>
        <w:jc w:val="center"/>
        <w:rPr>
          <w:rFonts w:ascii="Arial" w:hAnsi="Arial" w:cs="Arial"/>
          <w:bCs/>
          <w:lang w:val="sq-AL"/>
        </w:rPr>
      </w:pPr>
      <w:r w:rsidRPr="00F82D98">
        <w:rPr>
          <w:rFonts w:ascii="Arial" w:hAnsi="Arial" w:cs="Arial"/>
          <w:b/>
          <w:lang w:val="sq-AL"/>
        </w:rPr>
        <w:t xml:space="preserve">KONTRATË PËR FURNIZIM ME ENERGJI ELEKTRIKE </w:t>
      </w:r>
    </w:p>
    <w:p w14:paraId="5672898B" w14:textId="0C63BC68" w:rsidR="00907AA4" w:rsidRPr="00F82D98" w:rsidRDefault="00907AA4" w:rsidP="00907AA4">
      <w:pPr>
        <w:jc w:val="both"/>
        <w:rPr>
          <w:rFonts w:ascii="Arial" w:hAnsi="Arial" w:cs="Arial"/>
          <w:lang w:val="sq-AL"/>
        </w:rPr>
      </w:pPr>
      <w:r w:rsidRPr="00F82D98">
        <w:rPr>
          <w:rFonts w:ascii="Arial" w:hAnsi="Arial" w:cs="Arial"/>
          <w:lang w:val="sq-AL"/>
        </w:rPr>
        <w:t xml:space="preserve">KJO KONTRATË është lidhur me datë </w:t>
      </w:r>
      <w:r w:rsidR="00126E7C" w:rsidRPr="00126E7C">
        <w:rPr>
          <w:rFonts w:ascii="Arial" w:hAnsi="Arial" w:cs="Arial"/>
          <w:lang w:val="sq-AL"/>
        </w:rPr>
        <w:t>__.__.____</w:t>
      </w:r>
      <w:r w:rsidRPr="00EA505D">
        <w:rPr>
          <w:rFonts w:ascii="Arial" w:hAnsi="Arial" w:cs="Arial"/>
          <w:lang w:val="sq-AL"/>
        </w:rPr>
        <w:t>,</w:t>
      </w:r>
      <w:r w:rsidRPr="00F82D98">
        <w:rPr>
          <w:rFonts w:ascii="Arial" w:hAnsi="Arial" w:cs="Arial"/>
          <w:lang w:val="sq-AL"/>
        </w:rPr>
        <w:t xml:space="preserve"> nga dhe në mes të:</w:t>
      </w:r>
    </w:p>
    <w:p w14:paraId="031377E9" w14:textId="2FBB454C" w:rsidR="00907AA4" w:rsidRPr="00907AA4" w:rsidRDefault="00907AA4" w:rsidP="00907AA4">
      <w:pPr>
        <w:pStyle w:val="ListParagraph"/>
        <w:numPr>
          <w:ilvl w:val="0"/>
          <w:numId w:val="13"/>
        </w:numPr>
        <w:jc w:val="both"/>
        <w:rPr>
          <w:rFonts w:ascii="Arial" w:hAnsi="Arial" w:cs="Arial"/>
          <w:lang w:val="sq-AL"/>
        </w:rPr>
      </w:pPr>
      <w:bookmarkStart w:id="2" w:name="_Toc235611719"/>
      <w:r w:rsidRPr="00907AA4">
        <w:rPr>
          <w:rFonts w:ascii="Arial" w:hAnsi="Arial" w:cs="Arial"/>
          <w:lang w:val="sq-AL"/>
        </w:rPr>
        <w:t xml:space="preserve">FUTURE ENERGY TRADING AND EXCHANGE DYNAMICS SH.P.K, dega në Tiranë, Shqipëri, me Numrin Unik Identifikues (NUIS) </w:t>
      </w:r>
      <w:r w:rsidR="00126E7C">
        <w:rPr>
          <w:rFonts w:ascii="Arial" w:hAnsi="Arial" w:cs="Arial"/>
          <w:lang w:val="sq-AL"/>
        </w:rPr>
        <w:t>.............</w:t>
      </w:r>
      <w:r w:rsidRPr="00907AA4">
        <w:rPr>
          <w:rFonts w:ascii="Arial" w:hAnsi="Arial" w:cs="Arial"/>
          <w:lang w:val="sq-AL"/>
        </w:rPr>
        <w:t>, me adresë në Rruga Bilall Golemi, Ndërtesa 28, Hyrja 7, Ap.14, Njësia Administrative Nr. 5, 1019, Tiranë, Shqipëri</w:t>
      </w:r>
      <w:r w:rsidR="00126E7C">
        <w:rPr>
          <w:rFonts w:ascii="Arial" w:hAnsi="Arial" w:cs="Arial"/>
          <w:lang w:val="sq-AL"/>
        </w:rPr>
        <w:t xml:space="preserve"> </w:t>
      </w:r>
      <w:r w:rsidRPr="00907AA4">
        <w:rPr>
          <w:rFonts w:ascii="Arial" w:hAnsi="Arial" w:cs="Arial"/>
          <w:lang w:val="sq-AL"/>
        </w:rPr>
        <w:t>(në tekstin në vazhdim “Furnizuesi“).</w:t>
      </w:r>
      <w:bookmarkStart w:id="3" w:name="_Toc235611721"/>
      <w:bookmarkEnd w:id="2"/>
    </w:p>
    <w:p w14:paraId="1CEBD407" w14:textId="77777777" w:rsidR="00907AA4" w:rsidRDefault="00907AA4" w:rsidP="00907AA4">
      <w:pPr>
        <w:ind w:left="720"/>
        <w:jc w:val="both"/>
        <w:rPr>
          <w:rFonts w:ascii="Arial" w:hAnsi="Arial" w:cs="Arial"/>
          <w:lang w:val="sq-AL"/>
        </w:rPr>
      </w:pPr>
      <w:r>
        <w:rPr>
          <w:rFonts w:ascii="Arial" w:hAnsi="Arial" w:cs="Arial"/>
          <w:lang w:val="sq-AL"/>
        </w:rPr>
        <w:t xml:space="preserve">dhe </w:t>
      </w:r>
      <w:r w:rsidRPr="00F82D98">
        <w:rPr>
          <w:rFonts w:ascii="Arial" w:hAnsi="Arial" w:cs="Arial"/>
          <w:lang w:val="sq-AL"/>
        </w:rPr>
        <w:t xml:space="preserve"> </w:t>
      </w:r>
    </w:p>
    <w:p w14:paraId="1E31D4BC" w14:textId="390FD917" w:rsidR="00907AA4" w:rsidRPr="00F82D98" w:rsidRDefault="00126E7C" w:rsidP="00907AA4">
      <w:pPr>
        <w:ind w:left="720"/>
        <w:jc w:val="both"/>
        <w:rPr>
          <w:rFonts w:ascii="Arial" w:hAnsi="Arial" w:cs="Arial"/>
          <w:lang w:val="sq-AL"/>
        </w:rPr>
      </w:pPr>
      <w:r>
        <w:rPr>
          <w:rFonts w:ascii="Arial" w:hAnsi="Arial" w:cs="Arial"/>
          <w:lang w:val="sq-AL"/>
        </w:rPr>
        <w:lastRenderedPageBreak/>
        <w:t>.........................................................................................................................................................................................................................................................................................................................................................................</w:t>
      </w:r>
      <w:bookmarkEnd w:id="3"/>
      <w:r w:rsidR="00907AA4" w:rsidRPr="00F82D98">
        <w:rPr>
          <w:rFonts w:ascii="Arial" w:hAnsi="Arial" w:cs="Arial"/>
          <w:lang w:val="sq-AL"/>
        </w:rPr>
        <w:t>(në tekstin në vazhdim “Konsumatori”).</w:t>
      </w:r>
    </w:p>
    <w:p w14:paraId="78BADFA6" w14:textId="77777777" w:rsidR="00907AA4" w:rsidRPr="00F82D98" w:rsidRDefault="00907AA4" w:rsidP="00907AA4">
      <w:pPr>
        <w:jc w:val="both"/>
        <w:rPr>
          <w:rFonts w:ascii="Arial" w:hAnsi="Arial" w:cs="Arial"/>
          <w:lang w:val="sq-AL"/>
        </w:rPr>
      </w:pPr>
    </w:p>
    <w:p w14:paraId="3422DBB7" w14:textId="77777777" w:rsidR="00907AA4" w:rsidRPr="00F82D98" w:rsidRDefault="00907AA4" w:rsidP="00907AA4">
      <w:pPr>
        <w:rPr>
          <w:rFonts w:ascii="Arial" w:hAnsi="Arial" w:cs="Arial"/>
          <w:i/>
          <w:iCs/>
          <w:lang w:val="sq-AL"/>
        </w:rPr>
      </w:pPr>
      <w:r w:rsidRPr="00F82D98">
        <w:rPr>
          <w:rFonts w:ascii="Arial" w:hAnsi="Arial" w:cs="Arial"/>
          <w:i/>
          <w:iCs/>
          <w:lang w:val="sq-AL"/>
        </w:rPr>
        <w:t xml:space="preserve">(secila ndaras “Palë” dhe së bashku “Palët”), </w:t>
      </w:r>
      <w:r w:rsidRPr="00F82D98">
        <w:rPr>
          <w:rFonts w:ascii="Arial" w:hAnsi="Arial" w:cs="Arial"/>
          <w:lang w:val="sq-AL"/>
        </w:rPr>
        <w:t>pajtohen si më poshtë:</w:t>
      </w:r>
    </w:p>
    <w:p w14:paraId="3853D16D" w14:textId="77777777" w:rsidR="00907AA4" w:rsidRPr="00F82D98" w:rsidRDefault="00907AA4" w:rsidP="00907AA4">
      <w:pPr>
        <w:jc w:val="both"/>
        <w:rPr>
          <w:rFonts w:ascii="Arial" w:hAnsi="Arial" w:cs="Arial"/>
          <w:b/>
          <w:bCs/>
          <w:lang w:val="sq-AL"/>
        </w:rPr>
      </w:pPr>
    </w:p>
    <w:p w14:paraId="500511F1" w14:textId="457EAE38" w:rsidR="00907AA4" w:rsidRPr="00F82D98" w:rsidRDefault="00907AA4" w:rsidP="00907AA4">
      <w:pPr>
        <w:pStyle w:val="Heading1"/>
        <w:spacing w:before="0" w:line="240" w:lineRule="auto"/>
        <w:jc w:val="center"/>
        <w:rPr>
          <w:rFonts w:ascii="Arial" w:hAnsi="Arial" w:cs="Arial"/>
          <w:b/>
          <w:bCs/>
          <w:color w:val="auto"/>
          <w:sz w:val="22"/>
          <w:szCs w:val="22"/>
          <w:lang w:val="sq-AL"/>
        </w:rPr>
      </w:pPr>
      <w:bookmarkStart w:id="4" w:name="_Toc113370805"/>
      <w:r w:rsidRPr="00F82D98">
        <w:rPr>
          <w:rFonts w:ascii="Arial" w:hAnsi="Arial" w:cs="Arial"/>
          <w:b/>
          <w:bCs/>
          <w:color w:val="auto"/>
          <w:sz w:val="22"/>
          <w:szCs w:val="22"/>
          <w:lang w:val="sq-AL"/>
        </w:rPr>
        <w:t>Neni 1</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Objekti i kontratës</w:t>
      </w:r>
      <w:bookmarkEnd w:id="4"/>
    </w:p>
    <w:p w14:paraId="6D8E2BA8" w14:textId="77777777" w:rsidR="00907AA4" w:rsidRPr="00F82D98" w:rsidRDefault="00907AA4" w:rsidP="00907AA4">
      <w:pPr>
        <w:spacing w:after="0"/>
        <w:rPr>
          <w:rFonts w:ascii="Arial" w:hAnsi="Arial" w:cs="Arial"/>
          <w:b/>
          <w:bCs/>
          <w:lang w:val="sq-AL"/>
        </w:rPr>
      </w:pPr>
    </w:p>
    <w:p w14:paraId="022DCC76" w14:textId="77777777" w:rsidR="00907AA4" w:rsidRDefault="00907AA4" w:rsidP="00907AA4">
      <w:pPr>
        <w:spacing w:after="0"/>
        <w:jc w:val="both"/>
        <w:rPr>
          <w:rFonts w:ascii="Arial" w:hAnsi="Arial" w:cs="Arial"/>
          <w:lang w:val="sq-AL"/>
        </w:rPr>
      </w:pPr>
      <w:r>
        <w:rPr>
          <w:rFonts w:ascii="Arial" w:hAnsi="Arial" w:cs="Arial"/>
          <w:lang w:val="sq-AL"/>
        </w:rPr>
        <w:t>Objekt i kësaj kontrate është furnizimi me energji elektike nga ana e Furnizuesit, dhe detyrimi i Konsumatorit për të paguar energjinë elektrike të konsumuar, në përputhje me dispozitat e parashikuara me këtë Kontratë.</w:t>
      </w:r>
    </w:p>
    <w:p w14:paraId="32098B3B" w14:textId="77777777" w:rsidR="00907AA4" w:rsidRPr="00F82D98" w:rsidRDefault="00907AA4" w:rsidP="00907AA4">
      <w:pPr>
        <w:spacing w:after="0"/>
        <w:rPr>
          <w:rFonts w:ascii="Arial" w:hAnsi="Arial" w:cs="Arial"/>
          <w:b/>
          <w:bCs/>
          <w:lang w:val="sq-AL"/>
        </w:rPr>
      </w:pPr>
    </w:p>
    <w:p w14:paraId="3486F42A" w14:textId="110BECC1" w:rsidR="00907AA4" w:rsidRPr="00F82D98" w:rsidRDefault="00907AA4" w:rsidP="00907AA4">
      <w:pPr>
        <w:pStyle w:val="Heading1"/>
        <w:spacing w:before="0"/>
        <w:jc w:val="center"/>
        <w:rPr>
          <w:rFonts w:ascii="Arial" w:hAnsi="Arial" w:cs="Arial"/>
          <w:b/>
          <w:bCs/>
          <w:color w:val="auto"/>
          <w:sz w:val="22"/>
          <w:szCs w:val="22"/>
          <w:lang w:val="sq-AL"/>
        </w:rPr>
      </w:pPr>
      <w:bookmarkStart w:id="5" w:name="_Toc113370806"/>
      <w:r w:rsidRPr="00F82D98">
        <w:rPr>
          <w:rFonts w:ascii="Arial" w:hAnsi="Arial" w:cs="Arial"/>
          <w:b/>
          <w:bCs/>
          <w:color w:val="auto"/>
          <w:sz w:val="22"/>
          <w:szCs w:val="22"/>
          <w:lang w:val="sq-AL"/>
        </w:rPr>
        <w:t>Neni 2</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Të drejtat dhe obligimet e Konsumatorit</w:t>
      </w:r>
      <w:bookmarkEnd w:id="5"/>
    </w:p>
    <w:p w14:paraId="3851CE7E" w14:textId="77777777" w:rsidR="00907AA4" w:rsidRPr="00F82D98" w:rsidRDefault="00907AA4" w:rsidP="00907AA4">
      <w:pPr>
        <w:spacing w:after="0"/>
        <w:rPr>
          <w:rFonts w:ascii="Arial" w:hAnsi="Arial" w:cs="Arial"/>
          <w:b/>
          <w:bCs/>
          <w:lang w:val="sq-AL"/>
        </w:rPr>
      </w:pPr>
    </w:p>
    <w:p w14:paraId="356B8C72" w14:textId="77777777" w:rsidR="00907AA4" w:rsidRPr="00F82D98" w:rsidRDefault="00907AA4" w:rsidP="00907AA4">
      <w:pPr>
        <w:jc w:val="both"/>
        <w:rPr>
          <w:rFonts w:ascii="Arial" w:hAnsi="Arial" w:cs="Arial"/>
          <w:lang w:val="sq-AL"/>
        </w:rPr>
      </w:pPr>
      <w:r w:rsidRPr="00F82D98">
        <w:rPr>
          <w:rFonts w:ascii="Arial" w:hAnsi="Arial" w:cs="Arial"/>
          <w:lang w:val="sq-AL"/>
        </w:rPr>
        <w:t>1. Pa paragjykuar zbatimin e dispozitave detyruese të legjislacionit relevant për energji elektrike, Konsumatori ka të drejtat në vazhdim:</w:t>
      </w:r>
    </w:p>
    <w:p w14:paraId="79F7AEA1" w14:textId="77777777" w:rsidR="00907AA4" w:rsidRDefault="00907AA4" w:rsidP="00907AA4">
      <w:pPr>
        <w:spacing w:after="200" w:line="276" w:lineRule="auto"/>
        <w:ind w:left="720"/>
        <w:jc w:val="both"/>
        <w:rPr>
          <w:rFonts w:ascii="Arial" w:hAnsi="Arial" w:cs="Arial"/>
          <w:lang w:val="sq-AL"/>
        </w:rPr>
      </w:pPr>
      <w:r>
        <w:rPr>
          <w:rFonts w:ascii="Arial" w:hAnsi="Arial" w:cs="Arial"/>
          <w:lang w:val="sq-AL"/>
        </w:rPr>
        <w:t xml:space="preserve">1. </w:t>
      </w:r>
      <w:r w:rsidRPr="00907AA4">
        <w:rPr>
          <w:rFonts w:ascii="Arial" w:hAnsi="Arial" w:cs="Arial"/>
          <w:lang w:val="sq-AL"/>
        </w:rPr>
        <w:t xml:space="preserve">të furnizohet me energji sipas kushteve të përcaktuara në këtë Kontratë për furnizim dhe në aktet e tjera ligjore dhe nënligjore të cilat lidhen me të;  </w:t>
      </w:r>
    </w:p>
    <w:p w14:paraId="2DF33FB0" w14:textId="77777777" w:rsidR="00907AA4" w:rsidRPr="00907AA4" w:rsidRDefault="00907AA4" w:rsidP="00907AA4">
      <w:pPr>
        <w:spacing w:after="200" w:line="276" w:lineRule="auto"/>
        <w:ind w:left="720"/>
        <w:jc w:val="both"/>
        <w:rPr>
          <w:rFonts w:ascii="Arial" w:hAnsi="Arial" w:cs="Arial"/>
          <w:lang w:val="sq-AL"/>
        </w:rPr>
      </w:pPr>
      <w:r>
        <w:rPr>
          <w:rFonts w:ascii="Arial" w:hAnsi="Arial" w:cs="Arial"/>
          <w:lang w:val="sq-AL"/>
        </w:rPr>
        <w:t xml:space="preserve">2. </w:t>
      </w:r>
      <w:r w:rsidRPr="00907AA4">
        <w:rPr>
          <w:rFonts w:ascii="Arial" w:hAnsi="Arial" w:cs="Arial"/>
          <w:lang w:val="sq-AL"/>
        </w:rPr>
        <w:t xml:space="preserve">të shfrytëzoj energjinë e pranuar në përputhje me Kontratën e furnizimit dhe të mënjanoj shkaktimin e çfarëdo shtrembërimi në rrjedhjen e energjisë; </w:t>
      </w:r>
    </w:p>
    <w:p w14:paraId="67DF1DAC" w14:textId="77777777" w:rsidR="00907AA4" w:rsidRDefault="00907AA4" w:rsidP="00907AA4">
      <w:pPr>
        <w:spacing w:after="200" w:line="276" w:lineRule="auto"/>
        <w:jc w:val="both"/>
        <w:rPr>
          <w:rFonts w:ascii="Arial" w:hAnsi="Arial" w:cs="Arial"/>
          <w:lang w:val="sq-AL"/>
        </w:rPr>
      </w:pPr>
      <w:r>
        <w:rPr>
          <w:rFonts w:ascii="Arial" w:hAnsi="Arial" w:cs="Arial"/>
          <w:lang w:val="sq-AL"/>
        </w:rPr>
        <w:t>2. Pa paragjykuar zbatimin e dispozitave detyruese të legjislacionit relevant për energji elektrike, Konsumatori ka detyrimet si në vijim:</w:t>
      </w:r>
    </w:p>
    <w:p w14:paraId="75824E69" w14:textId="39530962" w:rsidR="00907AA4" w:rsidRDefault="00907AA4" w:rsidP="00907AA4">
      <w:pPr>
        <w:spacing w:after="200" w:line="276" w:lineRule="auto"/>
        <w:ind w:left="720"/>
        <w:jc w:val="both"/>
        <w:rPr>
          <w:rFonts w:ascii="Arial" w:hAnsi="Arial" w:cs="Arial"/>
          <w:lang w:val="sq-AL"/>
        </w:rPr>
      </w:pPr>
      <w:r>
        <w:rPr>
          <w:rFonts w:ascii="Arial" w:hAnsi="Arial" w:cs="Arial"/>
          <w:lang w:val="sq-AL"/>
        </w:rPr>
        <w:t xml:space="preserve">1. </w:t>
      </w:r>
      <w:r w:rsidRPr="00907AA4">
        <w:rPr>
          <w:rFonts w:ascii="Arial" w:hAnsi="Arial" w:cs="Arial"/>
          <w:lang w:val="sq-AL"/>
        </w:rPr>
        <w:t>të kryej pagesat për energjinë e shfrytëzuar ashtu siç parashihet me nenin</w:t>
      </w:r>
      <w:r w:rsidR="003A4935">
        <w:rPr>
          <w:rFonts w:ascii="Arial" w:hAnsi="Arial" w:cs="Arial"/>
          <w:lang w:val="sq-AL"/>
        </w:rPr>
        <w:t xml:space="preserve"> 11 t</w:t>
      </w:r>
      <w:r w:rsidRPr="00907AA4">
        <w:rPr>
          <w:rFonts w:ascii="Arial" w:hAnsi="Arial" w:cs="Arial"/>
          <w:lang w:val="sq-AL"/>
        </w:rPr>
        <w:t>ë kësaj Kontrate;</w:t>
      </w:r>
    </w:p>
    <w:p w14:paraId="230706CF" w14:textId="77777777" w:rsidR="00907AA4" w:rsidRDefault="00907AA4" w:rsidP="00907AA4">
      <w:pPr>
        <w:spacing w:after="200" w:line="276" w:lineRule="auto"/>
        <w:ind w:left="720"/>
        <w:jc w:val="both"/>
        <w:rPr>
          <w:rFonts w:ascii="Arial" w:hAnsi="Arial" w:cs="Arial"/>
          <w:lang w:val="sq-AL"/>
        </w:rPr>
      </w:pPr>
      <w:r>
        <w:rPr>
          <w:rFonts w:ascii="Arial" w:hAnsi="Arial" w:cs="Arial"/>
          <w:lang w:val="sq-AL"/>
        </w:rPr>
        <w:t xml:space="preserve">2. </w:t>
      </w:r>
      <w:r w:rsidRPr="00907AA4">
        <w:rPr>
          <w:rFonts w:ascii="Arial" w:hAnsi="Arial" w:cs="Arial"/>
          <w:lang w:val="sq-AL"/>
        </w:rPr>
        <w:t xml:space="preserve">të informoj Furnizuesin në afat prej 7 (shtatë) ditë kalendarike, në rast të ndonjë ndryshimi në detajeve përkatëse të biznesit, përfshirë por duke mos u kufizuar në adresat, TVSH, apo personin e autorizuar. </w:t>
      </w:r>
    </w:p>
    <w:p w14:paraId="5F9D05FE" w14:textId="77777777" w:rsidR="00907AA4" w:rsidRDefault="00907AA4" w:rsidP="00907AA4">
      <w:pPr>
        <w:spacing w:after="200" w:line="276" w:lineRule="auto"/>
        <w:ind w:left="720"/>
        <w:jc w:val="both"/>
        <w:rPr>
          <w:rFonts w:ascii="Arial" w:hAnsi="Arial" w:cs="Arial"/>
          <w:lang w:val="sq-AL"/>
        </w:rPr>
      </w:pPr>
      <w:r>
        <w:rPr>
          <w:rFonts w:ascii="Arial" w:hAnsi="Arial" w:cs="Arial"/>
          <w:bCs/>
          <w:lang w:val="sq-AL"/>
        </w:rPr>
        <w:t xml:space="preserve">3. të paguaj </w:t>
      </w:r>
      <w:r w:rsidRPr="00907AA4">
        <w:rPr>
          <w:rFonts w:ascii="Arial" w:hAnsi="Arial" w:cs="Arial"/>
          <w:bCs/>
          <w:lang w:val="sq-AL"/>
        </w:rPr>
        <w:t xml:space="preserve">kostot e disbalancave </w:t>
      </w:r>
      <w:r>
        <w:rPr>
          <w:rFonts w:ascii="Arial" w:hAnsi="Arial" w:cs="Arial"/>
          <w:bCs/>
          <w:lang w:val="sq-AL"/>
        </w:rPr>
        <w:t>dhe tarifave të palëve të treta s</w:t>
      </w:r>
      <w:r w:rsidRPr="00907AA4">
        <w:rPr>
          <w:rFonts w:ascii="Arial" w:hAnsi="Arial" w:cs="Arial"/>
          <w:bCs/>
          <w:lang w:val="sq-AL"/>
        </w:rPr>
        <w:t>ipas parashikimeve t</w:t>
      </w:r>
      <w:r w:rsidRPr="00907AA4">
        <w:rPr>
          <w:rFonts w:ascii="Arial" w:hAnsi="Arial" w:cs="Arial"/>
          <w:lang w:val="sq-AL"/>
        </w:rPr>
        <w:t>ë</w:t>
      </w:r>
      <w:r w:rsidRPr="00907AA4">
        <w:rPr>
          <w:rFonts w:ascii="Arial" w:hAnsi="Arial" w:cs="Arial"/>
          <w:bCs/>
          <w:lang w:val="sq-AL"/>
        </w:rPr>
        <w:t xml:space="preserve"> akteve në fuqi.</w:t>
      </w:r>
    </w:p>
    <w:p w14:paraId="25FBD677" w14:textId="77777777" w:rsidR="00907AA4" w:rsidRPr="00E75CAD" w:rsidRDefault="00907AA4" w:rsidP="00907AA4">
      <w:pPr>
        <w:spacing w:after="200" w:line="276" w:lineRule="auto"/>
        <w:ind w:left="720"/>
        <w:jc w:val="both"/>
        <w:rPr>
          <w:rFonts w:ascii="Arial" w:hAnsi="Arial" w:cs="Arial"/>
          <w:lang w:val="sq-AL"/>
        </w:rPr>
      </w:pPr>
      <w:r>
        <w:rPr>
          <w:rFonts w:ascii="Arial" w:hAnsi="Arial" w:cs="Arial"/>
          <w:lang w:val="sq-AL"/>
        </w:rPr>
        <w:t xml:space="preserve">4. nuk mund t’i jap apo t’i shes personave të tretë energji elektrike nga pika e tij e lidhjes dhe nga sistemi elektrik i brendshëm. </w:t>
      </w:r>
    </w:p>
    <w:p w14:paraId="67A6D9BC" w14:textId="474A3F55" w:rsidR="00907AA4" w:rsidRPr="00F82D98" w:rsidRDefault="00907AA4" w:rsidP="00907AA4">
      <w:pPr>
        <w:pStyle w:val="Heading1"/>
        <w:spacing w:before="0"/>
        <w:jc w:val="center"/>
        <w:rPr>
          <w:rFonts w:ascii="Arial" w:hAnsi="Arial" w:cs="Arial"/>
          <w:b/>
          <w:bCs/>
          <w:color w:val="auto"/>
          <w:sz w:val="22"/>
          <w:szCs w:val="22"/>
          <w:lang w:val="sq-AL"/>
        </w:rPr>
      </w:pPr>
      <w:bookmarkStart w:id="6" w:name="_Toc113370807"/>
      <w:r w:rsidRPr="00F82D98">
        <w:rPr>
          <w:rFonts w:ascii="Arial" w:hAnsi="Arial" w:cs="Arial"/>
          <w:b/>
          <w:bCs/>
          <w:color w:val="auto"/>
          <w:sz w:val="22"/>
          <w:szCs w:val="22"/>
          <w:lang w:val="sq-AL"/>
        </w:rPr>
        <w:t>Neni 3</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Të drejtat dhe obligimet e Furnizuesit</w:t>
      </w:r>
      <w:bookmarkEnd w:id="6"/>
    </w:p>
    <w:p w14:paraId="06FBE52E" w14:textId="77777777" w:rsidR="00907AA4" w:rsidRPr="00F82D98" w:rsidRDefault="00907AA4" w:rsidP="00907AA4">
      <w:pPr>
        <w:spacing w:after="0"/>
        <w:rPr>
          <w:rFonts w:ascii="Arial" w:hAnsi="Arial" w:cs="Arial"/>
          <w:b/>
          <w:bCs/>
          <w:lang w:val="sq-AL"/>
        </w:rPr>
      </w:pPr>
    </w:p>
    <w:p w14:paraId="0893CE10" w14:textId="77777777" w:rsidR="00907AA4" w:rsidRPr="00F82D98" w:rsidRDefault="00907AA4" w:rsidP="00907AA4">
      <w:pPr>
        <w:jc w:val="both"/>
        <w:rPr>
          <w:rFonts w:ascii="Arial" w:hAnsi="Arial" w:cs="Arial"/>
          <w:lang w:val="sq-AL"/>
        </w:rPr>
      </w:pPr>
      <w:r w:rsidRPr="00F82D98">
        <w:rPr>
          <w:rFonts w:ascii="Arial" w:hAnsi="Arial" w:cs="Arial"/>
          <w:lang w:val="sq-AL"/>
        </w:rPr>
        <w:t xml:space="preserve">1. Pa paragjykuar zbatimin e dispozitave detyruese të legjislacionit relevant për energji elektrike Furnizuesi ka </w:t>
      </w:r>
      <w:r>
        <w:rPr>
          <w:rFonts w:ascii="Arial" w:hAnsi="Arial" w:cs="Arial"/>
          <w:lang w:val="sq-AL"/>
        </w:rPr>
        <w:t xml:space="preserve">detyrimet </w:t>
      </w:r>
      <w:r w:rsidRPr="00F82D98">
        <w:rPr>
          <w:rFonts w:ascii="Arial" w:hAnsi="Arial" w:cs="Arial"/>
          <w:lang w:val="sq-AL"/>
        </w:rPr>
        <w:t xml:space="preserve"> si në vijim:</w:t>
      </w:r>
    </w:p>
    <w:p w14:paraId="2954DFB4" w14:textId="77777777" w:rsidR="00907AA4" w:rsidRDefault="00907AA4" w:rsidP="00907AA4">
      <w:pPr>
        <w:spacing w:after="200" w:line="276" w:lineRule="auto"/>
        <w:ind w:left="720"/>
        <w:jc w:val="both"/>
        <w:rPr>
          <w:rFonts w:ascii="Arial" w:hAnsi="Arial" w:cs="Arial"/>
          <w:lang w:val="sq-AL"/>
        </w:rPr>
      </w:pPr>
      <w:r>
        <w:rPr>
          <w:rFonts w:ascii="Arial" w:hAnsi="Arial" w:cs="Arial"/>
          <w:lang w:val="sq-AL"/>
        </w:rPr>
        <w:t xml:space="preserve">1. </w:t>
      </w:r>
      <w:r w:rsidRPr="00907AA4">
        <w:rPr>
          <w:rFonts w:ascii="Arial" w:hAnsi="Arial" w:cs="Arial"/>
          <w:lang w:val="sq-AL"/>
        </w:rPr>
        <w:t xml:space="preserve">të furnizoj konsumatorin me energji në sasinë, datën, kohën dhe vazhdimësinë e dakorduar, në përputhje me dispozitat e kësaj Kontrate; </w:t>
      </w:r>
    </w:p>
    <w:p w14:paraId="3816D675" w14:textId="77777777" w:rsidR="00907AA4" w:rsidRDefault="00907AA4" w:rsidP="00907AA4">
      <w:pPr>
        <w:spacing w:after="200" w:line="276" w:lineRule="auto"/>
        <w:ind w:left="720"/>
        <w:jc w:val="both"/>
        <w:rPr>
          <w:rFonts w:ascii="Arial" w:hAnsi="Arial" w:cs="Arial"/>
          <w:lang w:val="sq-AL"/>
        </w:rPr>
      </w:pPr>
      <w:r>
        <w:rPr>
          <w:rFonts w:ascii="Arial" w:hAnsi="Arial" w:cs="Arial"/>
          <w:lang w:val="sq-AL"/>
        </w:rPr>
        <w:lastRenderedPageBreak/>
        <w:t xml:space="preserve">2. </w:t>
      </w:r>
      <w:r w:rsidRPr="00907AA4">
        <w:rPr>
          <w:rFonts w:ascii="Arial" w:hAnsi="Arial" w:cs="Arial"/>
          <w:lang w:val="sq-AL"/>
        </w:rPr>
        <w:t>të siguroj faturim korrekt të energjisë së shfrytëzuar;</w:t>
      </w:r>
    </w:p>
    <w:p w14:paraId="5F2E06B7" w14:textId="77777777" w:rsidR="00907AA4" w:rsidRDefault="00907AA4" w:rsidP="00907AA4">
      <w:pPr>
        <w:spacing w:after="200" w:line="276" w:lineRule="auto"/>
        <w:ind w:left="720"/>
        <w:jc w:val="both"/>
        <w:rPr>
          <w:rFonts w:ascii="Arial" w:hAnsi="Arial" w:cs="Arial"/>
          <w:lang w:val="sq-AL"/>
        </w:rPr>
      </w:pPr>
      <w:r>
        <w:rPr>
          <w:rFonts w:ascii="Arial" w:hAnsi="Arial" w:cs="Arial"/>
          <w:lang w:val="sq-AL"/>
        </w:rPr>
        <w:t xml:space="preserve">3. </w:t>
      </w:r>
      <w:r w:rsidRPr="00907AA4">
        <w:rPr>
          <w:rFonts w:ascii="Arial" w:hAnsi="Arial" w:cs="Arial"/>
          <w:lang w:val="sq-AL"/>
        </w:rPr>
        <w:t xml:space="preserve">të njoftoj Konsumatorin për arsyet e ndërprerjes në furnizim me energji; </w:t>
      </w:r>
    </w:p>
    <w:p w14:paraId="03C48DE0" w14:textId="77777777" w:rsidR="00907AA4" w:rsidRPr="00907AA4" w:rsidRDefault="00907AA4" w:rsidP="00907AA4">
      <w:pPr>
        <w:spacing w:after="200" w:line="276" w:lineRule="auto"/>
        <w:ind w:left="720"/>
        <w:jc w:val="both"/>
        <w:rPr>
          <w:rFonts w:ascii="Arial" w:hAnsi="Arial" w:cs="Arial"/>
          <w:lang w:val="sq-AL"/>
        </w:rPr>
      </w:pPr>
      <w:r>
        <w:rPr>
          <w:rFonts w:ascii="Arial" w:hAnsi="Arial" w:cs="Arial"/>
          <w:lang w:val="sq-AL"/>
        </w:rPr>
        <w:t xml:space="preserve">4. </w:t>
      </w:r>
      <w:r w:rsidRPr="00907AA4">
        <w:rPr>
          <w:rFonts w:ascii="Arial" w:hAnsi="Arial" w:cs="Arial"/>
          <w:lang w:val="sq-AL"/>
        </w:rPr>
        <w:t>të arrij kualitetin e kërkesës së furnizimit me energji;</w:t>
      </w:r>
    </w:p>
    <w:p w14:paraId="2683735D" w14:textId="77777777" w:rsidR="00907AA4" w:rsidRDefault="00907AA4" w:rsidP="00907AA4">
      <w:pPr>
        <w:jc w:val="both"/>
        <w:rPr>
          <w:rFonts w:ascii="Arial" w:hAnsi="Arial" w:cs="Arial"/>
          <w:lang w:val="sq-AL"/>
        </w:rPr>
      </w:pPr>
      <w:r>
        <w:rPr>
          <w:rFonts w:ascii="Arial" w:hAnsi="Arial" w:cs="Arial"/>
          <w:lang w:val="sq-AL"/>
        </w:rPr>
        <w:t xml:space="preserve">2. </w:t>
      </w:r>
      <w:r w:rsidRPr="00F82D98">
        <w:rPr>
          <w:rFonts w:ascii="Arial" w:hAnsi="Arial" w:cs="Arial"/>
          <w:lang w:val="sq-AL"/>
        </w:rPr>
        <w:t xml:space="preserve">Pa paragjykuar zbatimin e dispozitave detyruese të legjislacionit relevant për energji elektrike Furnizuesi ka </w:t>
      </w:r>
      <w:r>
        <w:rPr>
          <w:rFonts w:ascii="Arial" w:hAnsi="Arial" w:cs="Arial"/>
          <w:lang w:val="sq-AL"/>
        </w:rPr>
        <w:t xml:space="preserve">të drejatat </w:t>
      </w:r>
      <w:r w:rsidRPr="00F82D98">
        <w:rPr>
          <w:rFonts w:ascii="Arial" w:hAnsi="Arial" w:cs="Arial"/>
          <w:lang w:val="sq-AL"/>
        </w:rPr>
        <w:t>si në vijim:</w:t>
      </w:r>
    </w:p>
    <w:p w14:paraId="1BED77FA" w14:textId="77777777" w:rsidR="00907AA4" w:rsidRDefault="00907AA4" w:rsidP="00907AA4">
      <w:pPr>
        <w:ind w:firstLine="720"/>
        <w:jc w:val="both"/>
        <w:rPr>
          <w:rFonts w:ascii="Arial" w:hAnsi="Arial" w:cs="Arial"/>
          <w:lang w:val="sq-AL"/>
        </w:rPr>
      </w:pPr>
      <w:r>
        <w:rPr>
          <w:rFonts w:ascii="Arial" w:hAnsi="Arial" w:cs="Arial"/>
          <w:lang w:val="sq-AL"/>
        </w:rPr>
        <w:t xml:space="preserve">1. </w:t>
      </w:r>
      <w:r w:rsidRPr="00907AA4">
        <w:rPr>
          <w:rFonts w:ascii="Arial" w:hAnsi="Arial" w:cs="Arial"/>
          <w:lang w:val="sq-AL"/>
        </w:rPr>
        <w:t xml:space="preserve">të paguhet për energjinë e faturuar; </w:t>
      </w:r>
    </w:p>
    <w:p w14:paraId="00206659" w14:textId="77777777" w:rsidR="00907AA4" w:rsidRDefault="00907AA4" w:rsidP="00907AA4">
      <w:pPr>
        <w:ind w:left="720"/>
        <w:jc w:val="both"/>
        <w:rPr>
          <w:rFonts w:ascii="Arial" w:hAnsi="Arial" w:cs="Arial"/>
          <w:lang w:val="sq-AL"/>
        </w:rPr>
      </w:pPr>
      <w:r>
        <w:rPr>
          <w:rFonts w:ascii="Arial" w:hAnsi="Arial" w:cs="Arial"/>
          <w:lang w:val="sq-AL"/>
        </w:rPr>
        <w:t xml:space="preserve">2. </w:t>
      </w:r>
      <w:r w:rsidRPr="00F82D98">
        <w:rPr>
          <w:rFonts w:ascii="Arial" w:hAnsi="Arial" w:cs="Arial"/>
          <w:lang w:val="sq-AL"/>
        </w:rPr>
        <w:t xml:space="preserve">të mbledh dhe vëzhgoj të dhënat përkatëse për shfrytëzimin e energjisë nga Konsumatori; </w:t>
      </w:r>
    </w:p>
    <w:p w14:paraId="76032478" w14:textId="77777777" w:rsidR="00907AA4" w:rsidRDefault="00907AA4" w:rsidP="00907AA4">
      <w:pPr>
        <w:ind w:left="720"/>
        <w:jc w:val="both"/>
        <w:rPr>
          <w:rFonts w:ascii="Arial" w:hAnsi="Arial" w:cs="Arial"/>
          <w:lang w:val="sq-AL"/>
        </w:rPr>
      </w:pPr>
      <w:r>
        <w:rPr>
          <w:rFonts w:ascii="Arial" w:hAnsi="Arial" w:cs="Arial"/>
          <w:lang w:val="sq-AL"/>
        </w:rPr>
        <w:t xml:space="preserve">3. </w:t>
      </w:r>
      <w:r w:rsidRPr="00907AA4">
        <w:rPr>
          <w:rFonts w:ascii="Arial" w:hAnsi="Arial" w:cs="Arial"/>
          <w:lang w:val="sq-AL"/>
        </w:rPr>
        <w:t xml:space="preserve">të kompensohet për çdo dëmtim apo humbje të vërtetuar, ose shpenzimeve të shkaktuara si rezultat i shfrytëzimit të paligjshëm apo të pautorizuar të energjisë, siç parashihet me dispozitat relevante të legjislacionit në fuqi. </w:t>
      </w:r>
    </w:p>
    <w:p w14:paraId="719AFC04" w14:textId="77777777" w:rsidR="00907AA4" w:rsidRPr="00907AA4" w:rsidRDefault="00907AA4" w:rsidP="00907AA4">
      <w:pPr>
        <w:ind w:left="720"/>
        <w:jc w:val="both"/>
        <w:rPr>
          <w:rFonts w:ascii="Arial" w:hAnsi="Arial" w:cs="Arial"/>
          <w:lang w:val="sq-AL"/>
        </w:rPr>
      </w:pPr>
      <w:r>
        <w:rPr>
          <w:rFonts w:ascii="Arial" w:hAnsi="Arial" w:cs="Arial"/>
          <w:bCs/>
          <w:lang w:val="sq-AL"/>
        </w:rPr>
        <w:t>4. t</w:t>
      </w:r>
      <w:r w:rsidRPr="00907AA4">
        <w:rPr>
          <w:rFonts w:ascii="Arial" w:hAnsi="Arial" w:cs="Arial"/>
          <w:bCs/>
          <w:lang w:val="sq-AL"/>
        </w:rPr>
        <w:t>ë ketë qasje t</w:t>
      </w:r>
      <w:r w:rsidRPr="00907AA4">
        <w:rPr>
          <w:rFonts w:ascii="Arial" w:hAnsi="Arial" w:cs="Arial"/>
          <w:lang w:val="sq-AL"/>
        </w:rPr>
        <w:t xml:space="preserve">ë plotë </w:t>
      </w:r>
      <w:r w:rsidRPr="00907AA4">
        <w:rPr>
          <w:rFonts w:ascii="Arial" w:hAnsi="Arial" w:cs="Arial"/>
          <w:bCs/>
          <w:lang w:val="sq-AL"/>
        </w:rPr>
        <w:t>në leximin e matjes së energjisë elektrike, ndërsa n</w:t>
      </w:r>
      <w:r w:rsidRPr="00907AA4">
        <w:rPr>
          <w:rFonts w:ascii="Arial" w:hAnsi="Arial" w:cs="Arial"/>
          <w:lang w:val="sq-AL"/>
        </w:rPr>
        <w:t>ë</w:t>
      </w:r>
      <w:r w:rsidRPr="00907AA4">
        <w:rPr>
          <w:rFonts w:ascii="Arial" w:hAnsi="Arial" w:cs="Arial"/>
          <w:bCs/>
          <w:lang w:val="sq-AL"/>
        </w:rPr>
        <w:t xml:space="preserve"> rast se mungojnë t</w:t>
      </w:r>
      <w:r w:rsidRPr="00907AA4">
        <w:rPr>
          <w:rFonts w:ascii="Arial" w:hAnsi="Arial" w:cs="Arial"/>
          <w:lang w:val="sq-AL"/>
        </w:rPr>
        <w:t>ë</w:t>
      </w:r>
      <w:r w:rsidRPr="00907AA4">
        <w:rPr>
          <w:rFonts w:ascii="Arial" w:hAnsi="Arial" w:cs="Arial"/>
          <w:bCs/>
          <w:lang w:val="sq-AL"/>
        </w:rPr>
        <w:t xml:space="preserve"> dhënat e matjes s</w:t>
      </w:r>
      <w:r w:rsidRPr="00907AA4">
        <w:rPr>
          <w:rFonts w:ascii="Arial" w:hAnsi="Arial" w:cs="Arial"/>
          <w:lang w:val="sq-AL"/>
        </w:rPr>
        <w:t>ë</w:t>
      </w:r>
      <w:r w:rsidRPr="00907AA4">
        <w:rPr>
          <w:rFonts w:ascii="Arial" w:hAnsi="Arial" w:cs="Arial"/>
          <w:bCs/>
          <w:lang w:val="sq-AL"/>
        </w:rPr>
        <w:t xml:space="preserve"> energjisë elektrike, apo matësi konstatohet i dëmtuar palët do i referohen vlerave të  matjeve referuese apo profileve të standardizuar të ngarkesës sipas parashikimeve të dispozitave në fuqi  </w:t>
      </w:r>
    </w:p>
    <w:p w14:paraId="61C30762" w14:textId="77777777" w:rsidR="00907AA4" w:rsidRPr="00F82D98" w:rsidRDefault="00907AA4" w:rsidP="00907AA4">
      <w:pPr>
        <w:pStyle w:val="ListParagraph"/>
        <w:spacing w:after="0" w:line="276" w:lineRule="auto"/>
        <w:jc w:val="both"/>
        <w:rPr>
          <w:rFonts w:ascii="Arial" w:hAnsi="Arial" w:cs="Arial"/>
          <w:b/>
          <w:bCs/>
          <w:lang w:val="sq-AL"/>
        </w:rPr>
      </w:pPr>
    </w:p>
    <w:p w14:paraId="0415E9D4" w14:textId="64D9A288" w:rsidR="00907AA4" w:rsidRPr="00F82D98" w:rsidRDefault="00907AA4" w:rsidP="00907AA4">
      <w:pPr>
        <w:pStyle w:val="Heading1"/>
        <w:spacing w:before="0"/>
        <w:jc w:val="center"/>
        <w:rPr>
          <w:rFonts w:ascii="Arial" w:hAnsi="Arial" w:cs="Arial"/>
          <w:b/>
          <w:bCs/>
          <w:color w:val="auto"/>
          <w:sz w:val="22"/>
          <w:szCs w:val="22"/>
          <w:lang w:val="sq-AL"/>
        </w:rPr>
      </w:pPr>
      <w:bookmarkStart w:id="7" w:name="_Toc113370808"/>
      <w:r w:rsidRPr="00F82D98">
        <w:rPr>
          <w:rFonts w:ascii="Arial" w:hAnsi="Arial" w:cs="Arial"/>
          <w:b/>
          <w:bCs/>
          <w:color w:val="auto"/>
          <w:sz w:val="22"/>
          <w:szCs w:val="22"/>
          <w:lang w:val="sq-AL"/>
        </w:rPr>
        <w:t>Neni 4</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Procedura pë</w:t>
      </w:r>
      <w:r>
        <w:rPr>
          <w:rFonts w:ascii="Arial" w:hAnsi="Arial" w:cs="Arial"/>
          <w:b/>
          <w:bCs/>
          <w:color w:val="auto"/>
          <w:sz w:val="22"/>
          <w:szCs w:val="22"/>
          <w:lang w:val="sq-AL"/>
        </w:rPr>
        <w:t>r ndërrimin e furnizuesit</w:t>
      </w:r>
      <w:bookmarkEnd w:id="7"/>
    </w:p>
    <w:p w14:paraId="57B80FDA" w14:textId="77777777" w:rsidR="00907AA4" w:rsidRPr="00F82D98" w:rsidRDefault="00907AA4" w:rsidP="00907AA4">
      <w:pPr>
        <w:spacing w:after="0"/>
        <w:jc w:val="center"/>
        <w:rPr>
          <w:rFonts w:ascii="Arial" w:hAnsi="Arial" w:cs="Arial"/>
          <w:b/>
          <w:bCs/>
          <w:lang w:val="sq-AL"/>
        </w:rPr>
      </w:pPr>
    </w:p>
    <w:p w14:paraId="4B4513FB" w14:textId="77777777" w:rsidR="00907AA4" w:rsidRPr="00F82D98" w:rsidRDefault="00907AA4" w:rsidP="00907AA4">
      <w:pPr>
        <w:spacing w:after="0"/>
        <w:jc w:val="both"/>
        <w:rPr>
          <w:rFonts w:ascii="Arial" w:hAnsi="Arial" w:cs="Arial"/>
          <w:lang w:val="sq-AL"/>
        </w:rPr>
      </w:pPr>
      <w:r w:rsidRPr="00F82D98">
        <w:rPr>
          <w:rFonts w:ascii="Arial" w:hAnsi="Arial" w:cs="Arial"/>
          <w:lang w:val="sq-AL"/>
        </w:rPr>
        <w:t xml:space="preserve">1. </w:t>
      </w:r>
      <w:r>
        <w:rPr>
          <w:rFonts w:ascii="Arial" w:hAnsi="Arial" w:cs="Arial"/>
          <w:lang w:val="sq-AL"/>
        </w:rPr>
        <w:t>Nëse është e aplikueshme, a</w:t>
      </w:r>
      <w:r w:rsidRPr="00F82D98">
        <w:rPr>
          <w:rFonts w:ascii="Arial" w:hAnsi="Arial" w:cs="Arial"/>
          <w:lang w:val="sq-AL"/>
        </w:rPr>
        <w:t xml:space="preserve">plikimi pranë </w:t>
      </w:r>
      <w:r>
        <w:rPr>
          <w:rFonts w:ascii="Arial" w:hAnsi="Arial" w:cs="Arial"/>
          <w:lang w:val="sq-AL"/>
        </w:rPr>
        <w:t xml:space="preserve">operatorit të tregut </w:t>
      </w:r>
      <w:r w:rsidRPr="00F82D98">
        <w:rPr>
          <w:rFonts w:ascii="Arial" w:hAnsi="Arial" w:cs="Arial"/>
          <w:lang w:val="sq-AL"/>
        </w:rPr>
        <w:t>për të bërë ndryshimin e furnizuesit, do të bëhet në përputhje me Rregullën për Ndërrimin e Furnizuesit</w:t>
      </w:r>
      <w:r>
        <w:rPr>
          <w:rFonts w:ascii="Arial" w:hAnsi="Arial" w:cs="Arial"/>
          <w:lang w:val="sq-AL"/>
        </w:rPr>
        <w:t>, siç është aprovuar nga Enti Rregullator i Energjisë</w:t>
      </w:r>
      <w:r w:rsidRPr="00F82D98">
        <w:rPr>
          <w:rFonts w:ascii="Arial" w:hAnsi="Arial" w:cs="Arial"/>
          <w:lang w:val="sq-AL"/>
        </w:rPr>
        <w:t xml:space="preserve">. </w:t>
      </w:r>
    </w:p>
    <w:p w14:paraId="341C72B4" w14:textId="77777777" w:rsidR="00907AA4" w:rsidRPr="00F82D98" w:rsidRDefault="00907AA4" w:rsidP="00907AA4">
      <w:pPr>
        <w:spacing w:after="0"/>
        <w:jc w:val="both"/>
        <w:rPr>
          <w:rFonts w:ascii="Arial" w:hAnsi="Arial" w:cs="Arial"/>
          <w:lang w:val="sq-AL"/>
        </w:rPr>
      </w:pPr>
    </w:p>
    <w:p w14:paraId="42693A28" w14:textId="77777777" w:rsidR="00907AA4" w:rsidRPr="00F82D98" w:rsidRDefault="00907AA4" w:rsidP="00907AA4">
      <w:pPr>
        <w:spacing w:after="0"/>
        <w:jc w:val="both"/>
        <w:rPr>
          <w:rFonts w:ascii="Arial" w:hAnsi="Arial" w:cs="Arial"/>
          <w:lang w:val="sq-AL"/>
        </w:rPr>
      </w:pPr>
      <w:r w:rsidRPr="00F82D98">
        <w:rPr>
          <w:rFonts w:ascii="Arial" w:hAnsi="Arial" w:cs="Arial"/>
          <w:lang w:val="sq-AL"/>
        </w:rPr>
        <w:t>2. Pa paragjykuar</w:t>
      </w:r>
      <w:r>
        <w:rPr>
          <w:rFonts w:ascii="Arial" w:hAnsi="Arial" w:cs="Arial"/>
          <w:lang w:val="sq-AL"/>
        </w:rPr>
        <w:t xml:space="preserve"> procedurën sipas paragrafit 1 të këtij neni, Furnizuesi </w:t>
      </w:r>
      <w:r w:rsidRPr="00F82D98">
        <w:rPr>
          <w:rFonts w:ascii="Arial" w:hAnsi="Arial" w:cs="Arial"/>
          <w:lang w:val="sq-AL"/>
        </w:rPr>
        <w:t>nuk bart</w:t>
      </w:r>
      <w:r>
        <w:rPr>
          <w:rFonts w:ascii="Arial" w:hAnsi="Arial" w:cs="Arial"/>
          <w:lang w:val="sq-AL"/>
        </w:rPr>
        <w:t xml:space="preserve">ë </w:t>
      </w:r>
      <w:r w:rsidRPr="00F82D98">
        <w:rPr>
          <w:rFonts w:ascii="Arial" w:hAnsi="Arial" w:cs="Arial"/>
          <w:lang w:val="sq-AL"/>
        </w:rPr>
        <w:t xml:space="preserve">asnjë lloj përgjegjësie në rast të dështimit të procedurës për ndërrimin e furnizuesit. </w:t>
      </w:r>
    </w:p>
    <w:p w14:paraId="59E8F768" w14:textId="77777777" w:rsidR="00907AA4" w:rsidRPr="00F82D98" w:rsidRDefault="00907AA4" w:rsidP="00907AA4">
      <w:pPr>
        <w:spacing w:after="0"/>
        <w:rPr>
          <w:rFonts w:ascii="Arial" w:hAnsi="Arial" w:cs="Arial"/>
          <w:lang w:val="sq-AL"/>
        </w:rPr>
      </w:pPr>
    </w:p>
    <w:p w14:paraId="0E79AD71" w14:textId="775FFE3E" w:rsidR="00907AA4" w:rsidRPr="00F82D98" w:rsidRDefault="00907AA4" w:rsidP="00907AA4">
      <w:pPr>
        <w:pStyle w:val="Heading1"/>
        <w:spacing w:before="0"/>
        <w:jc w:val="center"/>
        <w:rPr>
          <w:rFonts w:ascii="Arial" w:hAnsi="Arial" w:cs="Arial"/>
          <w:b/>
          <w:bCs/>
          <w:color w:val="auto"/>
          <w:sz w:val="22"/>
          <w:szCs w:val="22"/>
          <w:lang w:val="sq-AL"/>
        </w:rPr>
      </w:pPr>
      <w:bookmarkStart w:id="8" w:name="_Toc113370809"/>
      <w:r w:rsidRPr="00F82D98">
        <w:rPr>
          <w:rFonts w:ascii="Arial" w:hAnsi="Arial" w:cs="Arial"/>
          <w:b/>
          <w:bCs/>
          <w:color w:val="auto"/>
          <w:sz w:val="22"/>
          <w:szCs w:val="22"/>
          <w:lang w:val="sq-AL"/>
        </w:rPr>
        <w:t>Neni 5</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Ruajtja e të dhënave</w:t>
      </w:r>
      <w:bookmarkEnd w:id="8"/>
    </w:p>
    <w:p w14:paraId="6CFF8ABC" w14:textId="77777777" w:rsidR="00907AA4" w:rsidRPr="00F82D98" w:rsidRDefault="00907AA4" w:rsidP="00907AA4">
      <w:pPr>
        <w:spacing w:after="0"/>
        <w:jc w:val="both"/>
        <w:rPr>
          <w:rFonts w:ascii="Arial" w:hAnsi="Arial" w:cs="Arial"/>
          <w:lang w:val="sq-AL"/>
        </w:rPr>
      </w:pPr>
    </w:p>
    <w:p w14:paraId="227A4177" w14:textId="77777777" w:rsidR="00907AA4" w:rsidRPr="00F82D98" w:rsidRDefault="00907AA4" w:rsidP="00907AA4">
      <w:pPr>
        <w:spacing w:after="0"/>
        <w:jc w:val="both"/>
        <w:rPr>
          <w:rFonts w:ascii="Arial" w:hAnsi="Arial" w:cs="Arial"/>
          <w:lang w:val="sq-AL"/>
        </w:rPr>
      </w:pPr>
      <w:r w:rsidRPr="00F82D98">
        <w:rPr>
          <w:rFonts w:ascii="Arial" w:hAnsi="Arial" w:cs="Arial"/>
          <w:lang w:val="sq-AL"/>
        </w:rPr>
        <w:t>1</w:t>
      </w:r>
      <w:bookmarkStart w:id="9" w:name="_Hlk96536291"/>
      <w:r w:rsidRPr="00F82D98">
        <w:rPr>
          <w:rFonts w:ascii="Arial" w:hAnsi="Arial" w:cs="Arial"/>
          <w:lang w:val="sq-AL"/>
        </w:rPr>
        <w:t xml:space="preserve">. Furnizuesi mund të mbajë detajet personale të Konsumatorit për qëllim të administrimit të llogarisë së tij dhe sigurim të shërbimit nga Furnizuesi sipas kësaj Kontrate dhe kryerjes së punëve tjera të përcaktuara me rregullat relevante. </w:t>
      </w:r>
    </w:p>
    <w:p w14:paraId="472E2CC0" w14:textId="77777777" w:rsidR="00907AA4" w:rsidRPr="00F82D98" w:rsidRDefault="00907AA4" w:rsidP="00907AA4">
      <w:pPr>
        <w:spacing w:after="0"/>
        <w:jc w:val="both"/>
        <w:rPr>
          <w:rFonts w:ascii="Arial" w:hAnsi="Arial" w:cs="Arial"/>
          <w:lang w:val="sq-AL"/>
        </w:rPr>
      </w:pPr>
    </w:p>
    <w:p w14:paraId="51779645" w14:textId="77777777" w:rsidR="00907AA4" w:rsidRPr="00F82D98" w:rsidRDefault="00907AA4" w:rsidP="00907AA4">
      <w:pPr>
        <w:spacing w:after="0"/>
        <w:jc w:val="both"/>
        <w:rPr>
          <w:rFonts w:ascii="Arial" w:hAnsi="Arial" w:cs="Arial"/>
          <w:lang w:val="sq-AL"/>
        </w:rPr>
      </w:pPr>
      <w:r w:rsidRPr="00F82D98">
        <w:rPr>
          <w:rFonts w:ascii="Arial" w:hAnsi="Arial" w:cs="Arial"/>
          <w:lang w:val="sq-AL"/>
        </w:rPr>
        <w:t xml:space="preserve">2. </w:t>
      </w:r>
      <w:r>
        <w:rPr>
          <w:rFonts w:ascii="Arial" w:hAnsi="Arial" w:cs="Arial"/>
          <w:lang w:val="sq-AL"/>
        </w:rPr>
        <w:t>Ruajtja e të dhënave mund të vazhdoj pas mbylljes së llogarisë së Konsumatorit, ndërsa Furnizuesi mund t’i transferoj të dhënat tek institucionet tjera, në përputhje me kërkesat ligjore dhe legjislacionin relevant.</w:t>
      </w:r>
    </w:p>
    <w:bookmarkEnd w:id="9"/>
    <w:p w14:paraId="73CCAAB5" w14:textId="77777777" w:rsidR="00907AA4" w:rsidRPr="00F82D98" w:rsidRDefault="00907AA4" w:rsidP="00907AA4">
      <w:pPr>
        <w:spacing w:after="0"/>
        <w:jc w:val="both"/>
        <w:rPr>
          <w:rFonts w:ascii="Arial" w:hAnsi="Arial" w:cs="Arial"/>
          <w:lang w:val="sq-AL"/>
        </w:rPr>
      </w:pPr>
    </w:p>
    <w:p w14:paraId="465BFF4E" w14:textId="5F22632D" w:rsidR="00907AA4" w:rsidRPr="00F82D98" w:rsidRDefault="00907AA4" w:rsidP="00907AA4">
      <w:pPr>
        <w:pStyle w:val="Heading1"/>
        <w:spacing w:before="0"/>
        <w:jc w:val="center"/>
        <w:rPr>
          <w:rFonts w:ascii="Arial" w:hAnsi="Arial" w:cs="Arial"/>
          <w:b/>
          <w:bCs/>
          <w:color w:val="auto"/>
          <w:sz w:val="22"/>
          <w:szCs w:val="22"/>
          <w:lang w:val="sq-AL"/>
        </w:rPr>
      </w:pPr>
      <w:bookmarkStart w:id="10" w:name="_Toc113370810"/>
      <w:r w:rsidRPr="00F82D98">
        <w:rPr>
          <w:rFonts w:ascii="Arial" w:hAnsi="Arial" w:cs="Arial"/>
          <w:b/>
          <w:bCs/>
          <w:color w:val="auto"/>
          <w:sz w:val="22"/>
          <w:szCs w:val="22"/>
          <w:lang w:val="sq-AL"/>
        </w:rPr>
        <w:t xml:space="preserve">Neni </w:t>
      </w:r>
      <w:r>
        <w:rPr>
          <w:rFonts w:ascii="Arial" w:hAnsi="Arial" w:cs="Arial"/>
          <w:b/>
          <w:bCs/>
          <w:color w:val="auto"/>
          <w:sz w:val="22"/>
          <w:szCs w:val="22"/>
          <w:lang w:val="sq-AL"/>
        </w:rPr>
        <w:t>6</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Ndërprerjet në Furnizim</w:t>
      </w:r>
      <w:bookmarkEnd w:id="10"/>
    </w:p>
    <w:p w14:paraId="525E1A84" w14:textId="77777777" w:rsidR="00907AA4" w:rsidRPr="00F82D98" w:rsidRDefault="00907AA4" w:rsidP="00907AA4">
      <w:pPr>
        <w:spacing w:after="0"/>
        <w:jc w:val="center"/>
        <w:rPr>
          <w:rFonts w:ascii="Arial" w:hAnsi="Arial" w:cs="Arial"/>
          <w:lang w:val="sq-AL"/>
        </w:rPr>
      </w:pPr>
    </w:p>
    <w:p w14:paraId="7F2C2938" w14:textId="77777777" w:rsidR="00907AA4" w:rsidRPr="00F82D98" w:rsidRDefault="00907AA4" w:rsidP="008152FA">
      <w:pPr>
        <w:pStyle w:val="CommentText"/>
        <w:jc w:val="both"/>
        <w:rPr>
          <w:rFonts w:ascii="Arial" w:hAnsi="Arial" w:cs="Arial"/>
          <w:lang w:val="sq-AL"/>
        </w:rPr>
      </w:pPr>
      <w:r w:rsidRPr="00F82D98">
        <w:rPr>
          <w:rFonts w:ascii="Arial" w:hAnsi="Arial" w:cs="Arial"/>
          <w:lang w:val="sq-AL"/>
        </w:rPr>
        <w:t xml:space="preserve">1. Në rast të ndonjë ndërprerje në </w:t>
      </w:r>
      <w:r w:rsidRPr="008152FA">
        <w:rPr>
          <w:rFonts w:ascii="Arial" w:hAnsi="Arial" w:cs="Arial"/>
          <w:sz w:val="22"/>
          <w:szCs w:val="22"/>
          <w:lang w:val="sq-AL"/>
        </w:rPr>
        <w:t>furnizim, Furnizuesi do të angazhohet maksimalisht, duke bashkëpunuar me operatorin e shpërndarjes dhe të trasmetimit për kthimin sa më shpejtë të energjisë, duke ndërmarrë masat të cilat janë brenda kompetencave të Furnizuesit.</w:t>
      </w:r>
      <w:r w:rsidRPr="00F82D98">
        <w:rPr>
          <w:rFonts w:ascii="Arial" w:hAnsi="Arial" w:cs="Arial"/>
          <w:lang w:val="sq-AL"/>
        </w:rPr>
        <w:t xml:space="preserve"> </w:t>
      </w:r>
    </w:p>
    <w:p w14:paraId="4512D08E" w14:textId="43C30344" w:rsidR="00907AA4" w:rsidRPr="00F82D98" w:rsidRDefault="00907AA4" w:rsidP="00126E7C">
      <w:pPr>
        <w:jc w:val="both"/>
        <w:rPr>
          <w:rFonts w:ascii="Arial" w:hAnsi="Arial" w:cs="Arial"/>
          <w:lang w:val="sq-AL"/>
        </w:rPr>
      </w:pPr>
      <w:r w:rsidRPr="00F82D98">
        <w:rPr>
          <w:rFonts w:ascii="Arial" w:hAnsi="Arial" w:cs="Arial"/>
          <w:lang w:val="sq-AL"/>
        </w:rPr>
        <w:lastRenderedPageBreak/>
        <w:t xml:space="preserve">2. Me kërkesë të Konsumatorit, Furnizuesi do ti ofroj atij çdo informatë që ka në dispozicion në lidhje me kohëzgjatjen e ndërprerjeve dhe kohëzgjatjen e parashikuar që është e nevojshme për rikthimin e rrjedhjes së energjisë. </w:t>
      </w:r>
      <w:bookmarkStart w:id="11" w:name="page33"/>
      <w:bookmarkEnd w:id="11"/>
    </w:p>
    <w:p w14:paraId="7DD7BFF5" w14:textId="77777777" w:rsidR="00907AA4" w:rsidRPr="00F82D98" w:rsidRDefault="00907AA4" w:rsidP="00907AA4">
      <w:pPr>
        <w:jc w:val="both"/>
        <w:rPr>
          <w:rFonts w:ascii="Arial" w:hAnsi="Arial" w:cs="Arial"/>
          <w:lang w:val="sq-AL"/>
        </w:rPr>
      </w:pPr>
      <w:r>
        <w:rPr>
          <w:rFonts w:ascii="Arial" w:hAnsi="Arial" w:cs="Arial"/>
          <w:lang w:val="sq-AL"/>
        </w:rPr>
        <w:t>3</w:t>
      </w:r>
      <w:r w:rsidRPr="00F82D98">
        <w:rPr>
          <w:rFonts w:ascii="Arial" w:hAnsi="Arial" w:cs="Arial"/>
          <w:lang w:val="sq-AL"/>
        </w:rPr>
        <w:t xml:space="preserve">. Në rast të ndërprerjeve aksidentale të furnizimit me energji, Konsumatori duhet të njoftoj Furnizuesin sa më parë të ketë në dispozicion informatën.  </w:t>
      </w:r>
    </w:p>
    <w:p w14:paraId="58EC1B2E" w14:textId="77777777" w:rsidR="00907AA4" w:rsidRPr="00F82D98" w:rsidRDefault="00907AA4" w:rsidP="00907AA4">
      <w:pPr>
        <w:jc w:val="both"/>
        <w:rPr>
          <w:rFonts w:ascii="Arial" w:hAnsi="Arial" w:cs="Arial"/>
          <w:lang w:val="sq-AL"/>
        </w:rPr>
      </w:pPr>
    </w:p>
    <w:p w14:paraId="26ACA211" w14:textId="589FB894" w:rsidR="00907AA4" w:rsidRPr="00F82D98" w:rsidRDefault="00907AA4" w:rsidP="00907AA4">
      <w:pPr>
        <w:pStyle w:val="Heading1"/>
        <w:spacing w:before="0"/>
        <w:jc w:val="center"/>
        <w:rPr>
          <w:rFonts w:ascii="Arial" w:hAnsi="Arial" w:cs="Arial"/>
          <w:b/>
          <w:bCs/>
          <w:color w:val="auto"/>
          <w:sz w:val="22"/>
          <w:szCs w:val="22"/>
          <w:lang w:val="sq-AL"/>
        </w:rPr>
      </w:pPr>
      <w:bookmarkStart w:id="12" w:name="_Toc113370811"/>
      <w:r w:rsidRPr="00F82D98">
        <w:rPr>
          <w:rFonts w:ascii="Arial" w:hAnsi="Arial" w:cs="Arial"/>
          <w:b/>
          <w:bCs/>
          <w:color w:val="auto"/>
          <w:sz w:val="22"/>
          <w:szCs w:val="22"/>
          <w:lang w:val="sq-AL"/>
        </w:rPr>
        <w:t xml:space="preserve">Neni </w:t>
      </w:r>
      <w:r>
        <w:rPr>
          <w:rFonts w:ascii="Arial" w:hAnsi="Arial" w:cs="Arial"/>
          <w:b/>
          <w:bCs/>
          <w:color w:val="auto"/>
          <w:sz w:val="22"/>
          <w:szCs w:val="22"/>
          <w:lang w:val="sq-AL"/>
        </w:rPr>
        <w:t>7</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Ndërprerjet e Planifikuara</w:t>
      </w:r>
      <w:bookmarkEnd w:id="12"/>
    </w:p>
    <w:p w14:paraId="47D2396C" w14:textId="77777777" w:rsidR="00907AA4" w:rsidRPr="00F82D98" w:rsidRDefault="00907AA4" w:rsidP="00907AA4">
      <w:pPr>
        <w:spacing w:after="0"/>
        <w:jc w:val="center"/>
        <w:rPr>
          <w:rFonts w:ascii="Arial" w:hAnsi="Arial" w:cs="Arial"/>
          <w:lang w:val="sq-AL"/>
        </w:rPr>
      </w:pPr>
    </w:p>
    <w:p w14:paraId="66F1B681" w14:textId="77777777" w:rsidR="00907AA4" w:rsidRPr="00F82D98" w:rsidRDefault="00907AA4" w:rsidP="00907AA4">
      <w:pPr>
        <w:jc w:val="both"/>
        <w:rPr>
          <w:rFonts w:ascii="Arial" w:hAnsi="Arial" w:cs="Arial"/>
          <w:lang w:val="sq-AL"/>
        </w:rPr>
      </w:pPr>
      <w:r w:rsidRPr="00F82D98">
        <w:rPr>
          <w:rFonts w:ascii="Arial" w:hAnsi="Arial" w:cs="Arial"/>
          <w:lang w:val="sq-AL"/>
        </w:rPr>
        <w:t>Furnizuesi do të informoj Konsumatorin për ndonjë ndërprerje në kohëzgjatjen e vlerësuar duke tejkaluar periudhën minimale të përcaktuar për riparimin e planifikuar në kontratën për furnizim, së paku njëzetekatër (24) orë më herët, pas pranimit të njoftimit nga operatori i sistemit, përveç nëse është ndonjë rast emergjent. Informatat duhet të ofrohen me çfarëdo mjete që konsiderohen të qëlluara me synim që të sigurohet publicitet maksimal.</w:t>
      </w:r>
    </w:p>
    <w:p w14:paraId="61F35DA2" w14:textId="77777777" w:rsidR="00907AA4" w:rsidRPr="00F82D98" w:rsidRDefault="00907AA4" w:rsidP="00907AA4">
      <w:pPr>
        <w:jc w:val="both"/>
        <w:rPr>
          <w:rFonts w:ascii="Arial" w:hAnsi="Arial" w:cs="Arial"/>
          <w:lang w:val="sq-AL"/>
        </w:rPr>
      </w:pPr>
    </w:p>
    <w:p w14:paraId="75F2257D" w14:textId="4FA3DA88" w:rsidR="00907AA4" w:rsidRPr="00F82D98" w:rsidRDefault="00907AA4" w:rsidP="00907AA4">
      <w:pPr>
        <w:pStyle w:val="Heading1"/>
        <w:spacing w:before="0"/>
        <w:jc w:val="center"/>
        <w:rPr>
          <w:rFonts w:ascii="Arial" w:hAnsi="Arial" w:cs="Arial"/>
          <w:b/>
          <w:bCs/>
          <w:color w:val="auto"/>
          <w:sz w:val="22"/>
          <w:szCs w:val="22"/>
          <w:lang w:val="sq-AL"/>
        </w:rPr>
      </w:pPr>
      <w:bookmarkStart w:id="13" w:name="_Toc113370812"/>
      <w:r w:rsidRPr="00F82D98">
        <w:rPr>
          <w:rFonts w:ascii="Arial" w:hAnsi="Arial" w:cs="Arial"/>
          <w:b/>
          <w:bCs/>
          <w:color w:val="auto"/>
          <w:sz w:val="22"/>
          <w:szCs w:val="22"/>
          <w:lang w:val="sq-AL"/>
        </w:rPr>
        <w:t>Neni</w:t>
      </w:r>
      <w:r>
        <w:rPr>
          <w:rFonts w:ascii="Arial" w:hAnsi="Arial" w:cs="Arial"/>
          <w:b/>
          <w:bCs/>
          <w:color w:val="auto"/>
          <w:sz w:val="22"/>
          <w:szCs w:val="22"/>
          <w:lang w:val="sq-AL"/>
        </w:rPr>
        <w:t xml:space="preserve"> 8</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Kufizimet e Furnizimit për shkak të Rrjetit</w:t>
      </w:r>
      <w:bookmarkEnd w:id="13"/>
    </w:p>
    <w:p w14:paraId="659528F0" w14:textId="77777777" w:rsidR="00907AA4" w:rsidRPr="00F82D98" w:rsidRDefault="00907AA4" w:rsidP="00907AA4">
      <w:pPr>
        <w:spacing w:after="0"/>
        <w:jc w:val="center"/>
        <w:rPr>
          <w:rFonts w:ascii="Arial" w:hAnsi="Arial" w:cs="Arial"/>
          <w:lang w:val="sq-AL"/>
        </w:rPr>
      </w:pPr>
    </w:p>
    <w:p w14:paraId="26507B32" w14:textId="77777777" w:rsidR="00907AA4" w:rsidRPr="00F82D98" w:rsidRDefault="00907AA4" w:rsidP="00907AA4">
      <w:pPr>
        <w:jc w:val="both"/>
        <w:rPr>
          <w:rFonts w:ascii="Arial" w:hAnsi="Arial" w:cs="Arial"/>
          <w:lang w:val="sq-AL"/>
        </w:rPr>
      </w:pPr>
      <w:r w:rsidRPr="00F82D98">
        <w:rPr>
          <w:rFonts w:ascii="Arial" w:hAnsi="Arial" w:cs="Arial"/>
          <w:lang w:val="sq-AL"/>
        </w:rPr>
        <w:t xml:space="preserve">1. Në rast të kufizimit të furnizimit për shkak të kushteve të rrjetit, Furnizuesi ka të drejtë që t’ju ofroj konsumatorit sasi të kufizuar të energjisë. Në raste të tilla furnizuesi do të përpiqet sa më shpejtë të jetë e mundur brenda njëzet e katër (24) orë nga pranimi i njoftimit për të rastin e kufizimeve për shkak të kushteve të rrjetit, të njoftoj Konsumatorin.  </w:t>
      </w:r>
    </w:p>
    <w:p w14:paraId="394A3C83" w14:textId="77777777" w:rsidR="00907AA4" w:rsidRDefault="00907AA4" w:rsidP="00907AA4">
      <w:pPr>
        <w:pStyle w:val="Heading1"/>
        <w:rPr>
          <w:rFonts w:ascii="Arial" w:hAnsi="Arial" w:cs="Arial"/>
          <w:b/>
          <w:bCs/>
          <w:color w:val="auto"/>
          <w:sz w:val="22"/>
          <w:szCs w:val="22"/>
          <w:lang w:val="sq-AL"/>
        </w:rPr>
      </w:pPr>
    </w:p>
    <w:p w14:paraId="56A14E8B" w14:textId="6551DD5D" w:rsidR="00907AA4" w:rsidRPr="00F82D98" w:rsidRDefault="00907AA4" w:rsidP="00907AA4">
      <w:pPr>
        <w:pStyle w:val="Heading1"/>
        <w:spacing w:before="0"/>
        <w:jc w:val="center"/>
        <w:rPr>
          <w:rFonts w:ascii="Arial" w:hAnsi="Arial" w:cs="Arial"/>
          <w:b/>
          <w:bCs/>
          <w:color w:val="auto"/>
          <w:sz w:val="22"/>
          <w:szCs w:val="22"/>
          <w:lang w:val="sq-AL"/>
        </w:rPr>
      </w:pPr>
      <w:bookmarkStart w:id="14" w:name="_Toc113370813"/>
      <w:r w:rsidRPr="00F82D98">
        <w:rPr>
          <w:rFonts w:ascii="Arial" w:hAnsi="Arial" w:cs="Arial"/>
          <w:b/>
          <w:bCs/>
          <w:color w:val="auto"/>
          <w:sz w:val="22"/>
          <w:szCs w:val="22"/>
          <w:lang w:val="sq-AL"/>
        </w:rPr>
        <w:t xml:space="preserve">Neni </w:t>
      </w:r>
      <w:r>
        <w:rPr>
          <w:rFonts w:ascii="Arial" w:hAnsi="Arial" w:cs="Arial"/>
          <w:b/>
          <w:bCs/>
          <w:color w:val="auto"/>
          <w:sz w:val="22"/>
          <w:szCs w:val="22"/>
          <w:lang w:val="sq-AL"/>
        </w:rPr>
        <w:t>9</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Forca madhore</w:t>
      </w:r>
      <w:bookmarkEnd w:id="14"/>
    </w:p>
    <w:p w14:paraId="054F1BB7" w14:textId="77777777" w:rsidR="00907AA4" w:rsidRPr="00F82D98" w:rsidRDefault="00907AA4" w:rsidP="00907AA4">
      <w:pPr>
        <w:spacing w:after="0"/>
        <w:rPr>
          <w:rFonts w:ascii="Arial" w:hAnsi="Arial" w:cs="Arial"/>
          <w:b/>
          <w:bCs/>
          <w:lang w:val="sq-AL"/>
        </w:rPr>
      </w:pPr>
    </w:p>
    <w:p w14:paraId="46E70090" w14:textId="77777777" w:rsidR="00907AA4" w:rsidRPr="00F82D98" w:rsidRDefault="00907AA4" w:rsidP="00907AA4">
      <w:pPr>
        <w:jc w:val="both"/>
        <w:rPr>
          <w:rFonts w:ascii="Arial" w:hAnsi="Arial" w:cs="Arial"/>
          <w:lang w:val="sq-AL"/>
        </w:rPr>
      </w:pPr>
      <w:r w:rsidRPr="00F82D98">
        <w:rPr>
          <w:rFonts w:ascii="Arial" w:hAnsi="Arial" w:cs="Arial"/>
          <w:lang w:val="sq-AL"/>
        </w:rPr>
        <w:t xml:space="preserve">1. Një ngjarje e forcës madhore do të thotë çdo ngjarje ose rrethanë ose kombinim i ngjarjeve ose rrethanave (duke përfshirë efektin e tyre) që është përtej kontrollit të arsyeshëm të palës dhe se në kohëzgjatje të Kontratës, materialisht ose negativisht ndikon në performancën e palës në raport me obligimet e saj në përputhje me këtë Kontratë; me kusht që efekti i tillë material ose negativ nuk ka mundur të parandalohet, tejkalohet ose rregullohet plotësisht ose pjesërisht nga pala. </w:t>
      </w:r>
    </w:p>
    <w:p w14:paraId="270D8049" w14:textId="77777777" w:rsidR="00907AA4" w:rsidRPr="00F82D98" w:rsidRDefault="00907AA4" w:rsidP="00907AA4">
      <w:pPr>
        <w:jc w:val="both"/>
        <w:rPr>
          <w:rFonts w:ascii="Arial" w:hAnsi="Arial" w:cs="Arial"/>
          <w:lang w:val="sq-AL"/>
        </w:rPr>
      </w:pPr>
      <w:r w:rsidRPr="00F82D98">
        <w:rPr>
          <w:rFonts w:ascii="Arial" w:hAnsi="Arial" w:cs="Arial"/>
          <w:lang w:val="sq-AL"/>
        </w:rPr>
        <w:t>2. Ngjarjet e forcës madhore përfshijnë por nuk kufizohen në katastrofat natyrore, vërshimet, zjarrin, tërmetin apo ngjashëm, aktet e autoriteteve, sulmeve, protestave, konflikteve, luftën, apo ngjarjeve të ngjashme.</w:t>
      </w:r>
    </w:p>
    <w:p w14:paraId="4BFF408B" w14:textId="1D32FC27" w:rsidR="00907AA4" w:rsidRPr="00F82D98" w:rsidRDefault="00907AA4" w:rsidP="00907AA4">
      <w:pPr>
        <w:jc w:val="both"/>
        <w:rPr>
          <w:rFonts w:ascii="Arial" w:hAnsi="Arial" w:cs="Arial"/>
          <w:lang w:val="sq-AL"/>
        </w:rPr>
      </w:pPr>
      <w:r w:rsidRPr="00F82D98">
        <w:rPr>
          <w:rFonts w:ascii="Arial" w:hAnsi="Arial" w:cs="Arial"/>
          <w:lang w:val="sq-AL"/>
        </w:rPr>
        <w:t>3. Nëse njëra palë është plotësisht apo pjesërisht e penguar të kryej detyrimet e saj të cilat dalin nga kjo Kontratë për shkak të forcës madhore siç përcaktohet me këtë nen, dhe e cila zbaton detyrimet e saj sipas paragrafi 5 të këtij neni, nuk do të konsiderohet se pala ka shkelur apo nuk i ka përmbushur detyrimet e saj, dhe do të lirohet nga obligimet e tilla për kohën deri sa zgjatë kjo forcë madhore, si dhe do të përjashtohet nga përgjegjësia për kompenzimin e dëmit sipas nenit</w:t>
      </w:r>
      <w:r w:rsidR="003A4935">
        <w:rPr>
          <w:rFonts w:ascii="Arial" w:hAnsi="Arial" w:cs="Arial"/>
          <w:lang w:val="sq-AL"/>
        </w:rPr>
        <w:t xml:space="preserve"> 14 </w:t>
      </w:r>
      <w:r w:rsidRPr="00F82D98">
        <w:rPr>
          <w:rFonts w:ascii="Arial" w:hAnsi="Arial" w:cs="Arial"/>
          <w:lang w:val="sq-AL"/>
        </w:rPr>
        <w:t>dhe</w:t>
      </w:r>
      <w:r w:rsidR="003A4935">
        <w:rPr>
          <w:rFonts w:ascii="Arial" w:hAnsi="Arial" w:cs="Arial"/>
          <w:lang w:val="sq-AL"/>
        </w:rPr>
        <w:t xml:space="preserve"> 15 </w:t>
      </w:r>
      <w:r w:rsidRPr="00F82D98">
        <w:rPr>
          <w:rFonts w:ascii="Arial" w:hAnsi="Arial" w:cs="Arial"/>
          <w:lang w:val="sq-AL"/>
        </w:rPr>
        <w:t>të kësaj Kontrate.</w:t>
      </w:r>
    </w:p>
    <w:p w14:paraId="1A5BEE0A" w14:textId="04E5E74E" w:rsidR="00907AA4" w:rsidRPr="00F82D98" w:rsidRDefault="00907AA4" w:rsidP="00907AA4">
      <w:pPr>
        <w:jc w:val="both"/>
        <w:rPr>
          <w:rFonts w:ascii="Arial" w:hAnsi="Arial" w:cs="Arial"/>
          <w:lang w:val="sq-AL"/>
        </w:rPr>
      </w:pPr>
      <w:r w:rsidRPr="00F82D98">
        <w:rPr>
          <w:rFonts w:ascii="Arial" w:hAnsi="Arial" w:cs="Arial"/>
          <w:lang w:val="sq-AL"/>
        </w:rPr>
        <w:t>4. Në rastet kur pala e cila pranon njoftimin lidhur me ngjarjen e forcës madhore, konteston njoftimin, atëherë për palën e cila ka bërë njoftimin do të ketë pezullim të obligimeve, deri në zgjidhjen siç parashihet me nenin</w:t>
      </w:r>
      <w:r w:rsidR="003A4935">
        <w:rPr>
          <w:rFonts w:ascii="Arial" w:hAnsi="Arial" w:cs="Arial"/>
          <w:lang w:val="sq-AL"/>
        </w:rPr>
        <w:t xml:space="preserve"> 24 </w:t>
      </w:r>
      <w:r w:rsidRPr="00F82D98">
        <w:rPr>
          <w:rFonts w:ascii="Arial" w:hAnsi="Arial" w:cs="Arial"/>
          <w:lang w:val="sq-AL"/>
        </w:rPr>
        <w:t xml:space="preserve">të kësaj Kontrate.  </w:t>
      </w:r>
    </w:p>
    <w:p w14:paraId="53C7AB6E" w14:textId="77777777" w:rsidR="00907AA4" w:rsidRPr="00F82D98" w:rsidRDefault="00907AA4" w:rsidP="00907AA4">
      <w:pPr>
        <w:jc w:val="both"/>
        <w:rPr>
          <w:rFonts w:ascii="Arial" w:hAnsi="Arial" w:cs="Arial"/>
          <w:lang w:val="sq-AL"/>
        </w:rPr>
      </w:pPr>
      <w:r w:rsidRPr="00F82D98">
        <w:rPr>
          <w:rFonts w:ascii="Arial" w:hAnsi="Arial" w:cs="Arial"/>
          <w:lang w:val="sq-AL"/>
        </w:rPr>
        <w:lastRenderedPageBreak/>
        <w:t xml:space="preserve">5. Pala e cila thirret në forcë madhore, sa më shpejtë të jetë e mundshme pas pranimit të informatës lidhur me ngjarjen, njofton me shkrim palën tjetër lidhur me ngjarjen si dhe për veprimet e ndërmarra për zbutjen, parandalimin, tejkalimin apo rregullimin e kësaj ngjarje. </w:t>
      </w:r>
    </w:p>
    <w:p w14:paraId="2E0884D6" w14:textId="77777777" w:rsidR="00907AA4" w:rsidRPr="00F82D98" w:rsidRDefault="00907AA4" w:rsidP="00907AA4">
      <w:pPr>
        <w:jc w:val="both"/>
        <w:rPr>
          <w:rFonts w:ascii="Arial" w:hAnsi="Arial" w:cs="Arial"/>
          <w:lang w:val="sq-AL"/>
        </w:rPr>
      </w:pPr>
      <w:r w:rsidRPr="00F82D98">
        <w:rPr>
          <w:rFonts w:ascii="Arial" w:hAnsi="Arial" w:cs="Arial"/>
          <w:lang w:val="sq-AL"/>
        </w:rPr>
        <w:t xml:space="preserve">5. Furnizuesi nuk do të jetë përgjegjës për mos furnizimin e energjisë në rastet e dështimeve të </w:t>
      </w:r>
      <w:r>
        <w:rPr>
          <w:rFonts w:ascii="Arial" w:hAnsi="Arial" w:cs="Arial"/>
          <w:lang w:val="sq-AL"/>
        </w:rPr>
        <w:t xml:space="preserve">operatorit të sistemit të trasmetimit dhe të shpërndarjes. </w:t>
      </w:r>
      <w:r w:rsidRPr="00F82D98">
        <w:rPr>
          <w:rFonts w:ascii="Arial" w:hAnsi="Arial" w:cs="Arial"/>
          <w:shd w:val="clear" w:color="auto" w:fill="FFFFFF"/>
          <w:lang w:val="sq-AL"/>
        </w:rPr>
        <w:t>P</w:t>
      </w:r>
      <w:r w:rsidRPr="00F82D98">
        <w:rPr>
          <w:rFonts w:ascii="Arial" w:hAnsi="Arial" w:cs="Arial"/>
          <w:lang w:val="sq-AL"/>
        </w:rPr>
        <w:t xml:space="preserve">ër rastet e tilla të mosliferimit do të ofrohet dëshmi nëpërmjet njoftimit të </w:t>
      </w:r>
      <w:r>
        <w:rPr>
          <w:rFonts w:ascii="Arial" w:hAnsi="Arial" w:cs="Arial"/>
          <w:lang w:val="sq-AL"/>
        </w:rPr>
        <w:t>operatorit të sistemit</w:t>
      </w:r>
      <w:r w:rsidRPr="00F82D98">
        <w:rPr>
          <w:rFonts w:ascii="Arial" w:hAnsi="Arial" w:cs="Arial"/>
          <w:lang w:val="sq-AL"/>
        </w:rPr>
        <w:t xml:space="preserve">. </w:t>
      </w:r>
    </w:p>
    <w:p w14:paraId="17DCD279" w14:textId="77777777" w:rsidR="00907AA4" w:rsidRPr="00F82D98" w:rsidRDefault="00907AA4" w:rsidP="00907AA4">
      <w:pPr>
        <w:jc w:val="both"/>
        <w:rPr>
          <w:rFonts w:ascii="Arial" w:hAnsi="Arial" w:cs="Arial"/>
          <w:lang w:val="sq-AL"/>
        </w:rPr>
      </w:pPr>
    </w:p>
    <w:p w14:paraId="7A59B6FE" w14:textId="1B12E29C" w:rsidR="00907AA4" w:rsidRPr="00F82D98" w:rsidRDefault="00907AA4" w:rsidP="00907AA4">
      <w:pPr>
        <w:pStyle w:val="Heading1"/>
        <w:spacing w:before="0"/>
        <w:jc w:val="center"/>
        <w:rPr>
          <w:rFonts w:ascii="Arial" w:hAnsi="Arial" w:cs="Arial"/>
          <w:b/>
          <w:bCs/>
          <w:color w:val="auto"/>
          <w:sz w:val="22"/>
          <w:szCs w:val="22"/>
          <w:lang w:val="sq-AL"/>
        </w:rPr>
      </w:pPr>
      <w:bookmarkStart w:id="15" w:name="_Toc113370814"/>
      <w:r w:rsidRPr="00F82D98">
        <w:rPr>
          <w:rFonts w:ascii="Arial" w:hAnsi="Arial" w:cs="Arial"/>
          <w:b/>
          <w:bCs/>
          <w:color w:val="auto"/>
          <w:sz w:val="22"/>
          <w:szCs w:val="22"/>
          <w:lang w:val="sq-AL"/>
        </w:rPr>
        <w:t>Neni 1</w:t>
      </w:r>
      <w:r>
        <w:rPr>
          <w:rFonts w:ascii="Arial" w:hAnsi="Arial" w:cs="Arial"/>
          <w:b/>
          <w:bCs/>
          <w:color w:val="auto"/>
          <w:sz w:val="22"/>
          <w:szCs w:val="22"/>
          <w:lang w:val="sq-AL"/>
        </w:rPr>
        <w:t>0</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Sasia dhe çmimi</w:t>
      </w:r>
      <w:bookmarkEnd w:id="15"/>
    </w:p>
    <w:p w14:paraId="5ECE2E06" w14:textId="77777777" w:rsidR="00907AA4" w:rsidRPr="00F82D98" w:rsidRDefault="00907AA4" w:rsidP="00907AA4">
      <w:pPr>
        <w:spacing w:after="0"/>
        <w:rPr>
          <w:rFonts w:ascii="Arial" w:hAnsi="Arial" w:cs="Arial"/>
          <w:b/>
          <w:bCs/>
          <w:lang w:val="sq-AL"/>
        </w:rPr>
      </w:pPr>
    </w:p>
    <w:p w14:paraId="26C890D8" w14:textId="5397CC07" w:rsidR="00907AA4" w:rsidRPr="006B2E03" w:rsidRDefault="00907AA4" w:rsidP="00907AA4">
      <w:pPr>
        <w:jc w:val="both"/>
        <w:rPr>
          <w:rFonts w:ascii="Arial" w:hAnsi="Arial" w:cs="Arial"/>
          <w:lang w:val="sq-AL"/>
        </w:rPr>
      </w:pPr>
      <w:r w:rsidRPr="006B2E03">
        <w:rPr>
          <w:rFonts w:ascii="Arial" w:hAnsi="Arial" w:cs="Arial"/>
          <w:lang w:val="sq-AL"/>
        </w:rPr>
        <w:t xml:space="preserve">1. Konsumatori dhe Furnizuesi </w:t>
      </w:r>
      <w:r>
        <w:rPr>
          <w:rFonts w:ascii="Arial" w:hAnsi="Arial" w:cs="Arial"/>
          <w:lang w:val="sq-AL"/>
        </w:rPr>
        <w:t>janë pajtuar lidhur me çmimin dhe sasinë e energjisë elektike për periudhën e kontratës si</w:t>
      </w:r>
      <w:r w:rsidR="00126E7C">
        <w:rPr>
          <w:rFonts w:ascii="Arial" w:hAnsi="Arial" w:cs="Arial"/>
          <w:lang w:val="sq-AL"/>
        </w:rPr>
        <w:t xml:space="preserve"> në vijim</w:t>
      </w:r>
      <w:r w:rsidR="00992A55">
        <w:rPr>
          <w:rFonts w:ascii="Arial" w:hAnsi="Arial" w:cs="Arial"/>
          <w:lang w:val="sq-AL"/>
        </w:rPr>
        <w:t xml:space="preserve"> </w:t>
      </w:r>
      <w:r w:rsidR="00992A55" w:rsidRPr="00126E7C">
        <w:rPr>
          <w:rFonts w:ascii="Arial" w:hAnsi="Arial" w:cs="Arial"/>
          <w:color w:val="FF0000"/>
          <w:lang w:val="sq-AL"/>
        </w:rPr>
        <w:t>[mbetet të vendoset ndërmjet palëve]</w:t>
      </w:r>
      <w:r w:rsidR="00992A55">
        <w:rPr>
          <w:rFonts w:ascii="Arial" w:hAnsi="Arial" w:cs="Arial"/>
          <w:color w:val="FF0000"/>
          <w:lang w:val="sq-AL"/>
        </w:rPr>
        <w:t>.</w:t>
      </w:r>
      <w:r>
        <w:rPr>
          <w:rFonts w:ascii="Arial" w:hAnsi="Arial" w:cs="Arial"/>
          <w:lang w:val="sq-AL"/>
        </w:rPr>
        <w:t xml:space="preserve"> </w:t>
      </w:r>
    </w:p>
    <w:p w14:paraId="77698130" w14:textId="4C6189F3" w:rsidR="00907AA4" w:rsidRPr="006B2E03" w:rsidRDefault="00907AA4" w:rsidP="00907AA4">
      <w:pPr>
        <w:jc w:val="both"/>
        <w:rPr>
          <w:rFonts w:ascii="Arial" w:hAnsi="Arial" w:cs="Arial"/>
          <w:lang w:val="sq-AL"/>
        </w:rPr>
      </w:pPr>
      <w:r>
        <w:rPr>
          <w:rFonts w:ascii="Arial" w:hAnsi="Arial" w:cs="Arial"/>
          <w:lang w:val="sq-AL"/>
        </w:rPr>
        <w:t>2</w:t>
      </w:r>
      <w:r w:rsidRPr="006B2E03">
        <w:rPr>
          <w:rFonts w:ascii="Arial" w:hAnsi="Arial" w:cs="Arial"/>
          <w:lang w:val="sq-AL"/>
        </w:rPr>
        <w:t xml:space="preserve">. </w:t>
      </w:r>
      <w:r>
        <w:rPr>
          <w:rFonts w:ascii="Arial" w:hAnsi="Arial" w:cs="Arial"/>
          <w:lang w:val="sq-AL"/>
        </w:rPr>
        <w:t xml:space="preserve">Palët janë pajtuar për mekanizëm të kombinuar çmimi, përfshirë çmimin fiks dhe çmimin e ndryshueshëm, </w:t>
      </w:r>
      <w:r w:rsidRPr="006B2E03">
        <w:rPr>
          <w:rFonts w:ascii="Arial" w:hAnsi="Arial" w:cs="Arial"/>
          <w:lang w:val="sq-AL"/>
        </w:rPr>
        <w:t>si në vijim</w:t>
      </w:r>
      <w:r w:rsidR="00126E7C">
        <w:rPr>
          <w:rFonts w:ascii="Arial" w:hAnsi="Arial" w:cs="Arial"/>
          <w:lang w:val="sq-AL"/>
        </w:rPr>
        <w:t xml:space="preserve"> </w:t>
      </w:r>
      <w:r w:rsidR="00126E7C" w:rsidRPr="00126E7C">
        <w:rPr>
          <w:rFonts w:ascii="Arial" w:hAnsi="Arial" w:cs="Arial"/>
          <w:color w:val="FF0000"/>
          <w:lang w:val="sq-AL"/>
        </w:rPr>
        <w:t>[mbetet të vendoset ndërmjet palëve]</w:t>
      </w:r>
      <w:r w:rsidR="003A4935">
        <w:rPr>
          <w:rFonts w:ascii="Arial" w:hAnsi="Arial" w:cs="Arial"/>
          <w:color w:val="FF0000"/>
          <w:lang w:val="sq-AL"/>
        </w:rPr>
        <w:t>.</w:t>
      </w:r>
    </w:p>
    <w:p w14:paraId="1A2A9295" w14:textId="77777777" w:rsidR="00126E7C" w:rsidRDefault="00126E7C" w:rsidP="00907AA4">
      <w:pPr>
        <w:pStyle w:val="Heading1"/>
        <w:spacing w:before="0"/>
        <w:jc w:val="center"/>
        <w:rPr>
          <w:rFonts w:ascii="Arial" w:hAnsi="Arial" w:cs="Arial"/>
          <w:b/>
          <w:bCs/>
          <w:color w:val="auto"/>
          <w:sz w:val="22"/>
          <w:szCs w:val="22"/>
          <w:lang w:val="sq-AL"/>
        </w:rPr>
      </w:pPr>
    </w:p>
    <w:p w14:paraId="2DC1BC23" w14:textId="3D227039" w:rsidR="00907AA4" w:rsidRPr="00F82D98" w:rsidRDefault="00907AA4" w:rsidP="00907AA4">
      <w:pPr>
        <w:pStyle w:val="Heading1"/>
        <w:spacing w:before="0"/>
        <w:jc w:val="center"/>
        <w:rPr>
          <w:rFonts w:ascii="Arial" w:hAnsi="Arial" w:cs="Arial"/>
          <w:b/>
          <w:bCs/>
          <w:color w:val="auto"/>
          <w:sz w:val="22"/>
          <w:szCs w:val="22"/>
          <w:lang w:val="sq-AL"/>
        </w:rPr>
      </w:pPr>
      <w:bookmarkStart w:id="16" w:name="_Toc113370815"/>
      <w:r w:rsidRPr="00F82D98">
        <w:rPr>
          <w:rFonts w:ascii="Arial" w:hAnsi="Arial" w:cs="Arial"/>
          <w:b/>
          <w:bCs/>
          <w:color w:val="auto"/>
          <w:sz w:val="22"/>
          <w:szCs w:val="22"/>
          <w:lang w:val="sq-AL"/>
        </w:rPr>
        <w:t>Neni 1</w:t>
      </w:r>
      <w:r>
        <w:rPr>
          <w:rFonts w:ascii="Arial" w:hAnsi="Arial" w:cs="Arial"/>
          <w:b/>
          <w:bCs/>
          <w:color w:val="auto"/>
          <w:sz w:val="22"/>
          <w:szCs w:val="22"/>
          <w:lang w:val="sq-AL"/>
        </w:rPr>
        <w:t>1</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Faturimi dhe pagesa</w:t>
      </w:r>
      <w:bookmarkEnd w:id="16"/>
    </w:p>
    <w:p w14:paraId="547EC330" w14:textId="502CA615" w:rsidR="00907AA4" w:rsidRPr="006B2E03" w:rsidRDefault="00907AA4" w:rsidP="00907AA4">
      <w:pPr>
        <w:jc w:val="both"/>
        <w:rPr>
          <w:rFonts w:ascii="Arial" w:hAnsi="Arial" w:cs="Arial"/>
          <w:lang w:val="sq-AL"/>
        </w:rPr>
      </w:pPr>
      <w:r w:rsidRPr="006B2E03">
        <w:rPr>
          <w:rFonts w:ascii="Arial" w:hAnsi="Arial" w:cs="Arial"/>
          <w:lang w:val="sq-AL"/>
        </w:rPr>
        <w:t>1. Në bazë të nenit </w:t>
      </w:r>
      <w:r w:rsidR="00992A55">
        <w:rPr>
          <w:rFonts w:ascii="Arial" w:hAnsi="Arial" w:cs="Arial"/>
          <w:lang w:val="sq-AL"/>
        </w:rPr>
        <w:t>10</w:t>
      </w:r>
      <w:r w:rsidRPr="006B2E03">
        <w:rPr>
          <w:rFonts w:ascii="Arial" w:hAnsi="Arial" w:cs="Arial"/>
          <w:lang w:val="sq-AL"/>
        </w:rPr>
        <w:t xml:space="preserve"> të kësaj Kontrate, Konsumatori do të paguajë Furnizuesin për detyri</w:t>
      </w:r>
      <w:r>
        <w:rPr>
          <w:rFonts w:ascii="Arial" w:hAnsi="Arial" w:cs="Arial"/>
          <w:lang w:val="sq-AL"/>
        </w:rPr>
        <w:t xml:space="preserve">min sipas kësaj kontrate, </w:t>
      </w:r>
      <w:r w:rsidRPr="006B2E03">
        <w:rPr>
          <w:rFonts w:ascii="Arial" w:hAnsi="Arial" w:cs="Arial"/>
          <w:lang w:val="sq-AL"/>
        </w:rPr>
        <w:t xml:space="preserve">në formë të </w:t>
      </w:r>
      <w:r w:rsidR="00992A55" w:rsidRPr="00126E7C">
        <w:rPr>
          <w:rFonts w:ascii="Arial" w:hAnsi="Arial" w:cs="Arial"/>
          <w:color w:val="FF0000"/>
          <w:lang w:val="sq-AL"/>
        </w:rPr>
        <w:t>[mbetet të vendoset ndërmjet palëve]</w:t>
      </w:r>
      <w:r w:rsidR="00992A55">
        <w:rPr>
          <w:rFonts w:ascii="Arial" w:hAnsi="Arial" w:cs="Arial"/>
          <w:color w:val="FF0000"/>
          <w:lang w:val="sq-AL"/>
        </w:rPr>
        <w:t xml:space="preserve"> </w:t>
      </w:r>
      <w:r w:rsidRPr="006B2E03">
        <w:rPr>
          <w:rFonts w:ascii="Arial" w:hAnsi="Arial" w:cs="Arial"/>
          <w:lang w:val="sq-AL"/>
        </w:rPr>
        <w:t xml:space="preserve">për energjinë elektrike të kontraktuar për </w:t>
      </w:r>
      <w:r w:rsidR="00992A55" w:rsidRPr="00992A55">
        <w:rPr>
          <w:rFonts w:ascii="Arial" w:hAnsi="Arial" w:cs="Arial"/>
          <w:color w:val="FF0000"/>
          <w:lang w:val="sq-AL"/>
        </w:rPr>
        <w:t>[periudha]</w:t>
      </w:r>
      <w:r w:rsidRPr="006B2E03">
        <w:rPr>
          <w:rFonts w:ascii="Arial" w:hAnsi="Arial" w:cs="Arial"/>
          <w:lang w:val="sq-AL"/>
        </w:rPr>
        <w:t xml:space="preserve"> në bazë të një fature proforma të bazuar në çmimin dhe sasinë e pajtuar </w:t>
      </w:r>
      <w:r>
        <w:rPr>
          <w:rFonts w:ascii="Arial" w:hAnsi="Arial" w:cs="Arial"/>
          <w:lang w:val="sq-AL"/>
        </w:rPr>
        <w:t xml:space="preserve">sipas kësaj kontrate. </w:t>
      </w:r>
      <w:r w:rsidRPr="006B2E03">
        <w:rPr>
          <w:rFonts w:ascii="Arial" w:hAnsi="Arial" w:cs="Arial"/>
          <w:lang w:val="sq-AL"/>
        </w:rPr>
        <w:t xml:space="preserve"> </w:t>
      </w:r>
    </w:p>
    <w:p w14:paraId="1E12DA09" w14:textId="3C406F65" w:rsidR="00907AA4" w:rsidRPr="006B2E03" w:rsidRDefault="00907AA4" w:rsidP="00907AA4">
      <w:pPr>
        <w:jc w:val="both"/>
        <w:rPr>
          <w:rFonts w:ascii="Arial" w:hAnsi="Arial" w:cs="Arial"/>
          <w:sz w:val="20"/>
          <w:szCs w:val="20"/>
          <w:lang w:val="sq-AL"/>
        </w:rPr>
      </w:pPr>
      <w:r w:rsidRPr="006B2E03">
        <w:rPr>
          <w:rFonts w:ascii="Arial" w:hAnsi="Arial" w:cs="Arial"/>
          <w:lang w:val="sq-AL"/>
        </w:rPr>
        <w:t xml:space="preserve">2. Furnizuesi do të dorëzojë tek Konsumatori faturën finale mujore, e cila përcakton çmimin e energjisë, në përputhje me </w:t>
      </w:r>
      <w:r>
        <w:rPr>
          <w:rFonts w:ascii="Arial" w:hAnsi="Arial" w:cs="Arial"/>
          <w:lang w:val="sq-AL"/>
        </w:rPr>
        <w:t>këtë kontratë. T</w:t>
      </w:r>
      <w:r w:rsidRPr="006B2E03">
        <w:rPr>
          <w:rFonts w:ascii="Arial" w:hAnsi="Arial" w:cs="Arial"/>
          <w:lang w:val="sq-AL"/>
        </w:rPr>
        <w:t>ë gjitha kostot e palëve të treta të përcaktuara në Nenin</w:t>
      </w:r>
      <w:r w:rsidR="00992A55">
        <w:rPr>
          <w:rFonts w:ascii="Arial" w:hAnsi="Arial" w:cs="Arial"/>
          <w:lang w:val="sq-AL"/>
        </w:rPr>
        <w:t xml:space="preserve"> 13</w:t>
      </w:r>
      <w:r w:rsidRPr="006B2E03">
        <w:rPr>
          <w:rFonts w:ascii="Arial" w:hAnsi="Arial" w:cs="Arial"/>
          <w:lang w:val="sq-AL"/>
        </w:rPr>
        <w:t xml:space="preserve"> </w:t>
      </w:r>
      <w:r>
        <w:rPr>
          <w:rFonts w:ascii="Arial" w:hAnsi="Arial" w:cs="Arial"/>
          <w:lang w:val="sq-AL"/>
        </w:rPr>
        <w:t xml:space="preserve">do të </w:t>
      </w:r>
      <w:r w:rsidRPr="006B2E03">
        <w:rPr>
          <w:rFonts w:ascii="Arial" w:hAnsi="Arial" w:cs="Arial"/>
          <w:lang w:val="sq-AL"/>
        </w:rPr>
        <w:t>dërgo</w:t>
      </w:r>
      <w:r>
        <w:rPr>
          <w:rFonts w:ascii="Arial" w:hAnsi="Arial" w:cs="Arial"/>
          <w:lang w:val="sq-AL"/>
        </w:rPr>
        <w:t xml:space="preserve">hen përmes faturave të tjera, </w:t>
      </w:r>
      <w:r w:rsidRPr="006B2E03">
        <w:rPr>
          <w:rFonts w:ascii="Arial" w:hAnsi="Arial" w:cs="Arial"/>
          <w:lang w:val="sq-AL"/>
        </w:rPr>
        <w:t xml:space="preserve">të cilat do të mbështeten nga raportet/faturat e palëve të treta. </w:t>
      </w:r>
    </w:p>
    <w:p w14:paraId="54435DB1" w14:textId="24C1A5EC" w:rsidR="00907AA4" w:rsidRPr="006B2E03" w:rsidRDefault="00907AA4" w:rsidP="00907AA4">
      <w:pPr>
        <w:jc w:val="both"/>
        <w:rPr>
          <w:rFonts w:ascii="Arial" w:hAnsi="Arial" w:cs="Arial"/>
          <w:lang w:val="sq-AL"/>
        </w:rPr>
      </w:pPr>
      <w:r w:rsidRPr="006B2E03">
        <w:rPr>
          <w:rFonts w:ascii="Arial" w:hAnsi="Arial" w:cs="Arial"/>
          <w:lang w:val="sq-AL"/>
        </w:rPr>
        <w:t>3. Çdo faturë e dorëzuar do të paguhet në Euro</w:t>
      </w:r>
      <w:r w:rsidR="00126E7C">
        <w:rPr>
          <w:rFonts w:ascii="Arial" w:hAnsi="Arial" w:cs="Arial"/>
          <w:lang w:val="sq-AL"/>
        </w:rPr>
        <w:t>/Lekë</w:t>
      </w:r>
      <w:r w:rsidRPr="006B2E03">
        <w:rPr>
          <w:rFonts w:ascii="Arial" w:hAnsi="Arial" w:cs="Arial"/>
          <w:lang w:val="sq-AL"/>
        </w:rPr>
        <w:t>. Pagesat do të bëhen përmes tra</w:t>
      </w:r>
      <w:r w:rsidR="00126E7C">
        <w:rPr>
          <w:rFonts w:ascii="Arial" w:hAnsi="Arial" w:cs="Arial"/>
          <w:lang w:val="sq-AL"/>
        </w:rPr>
        <w:t>n</w:t>
      </w:r>
      <w:r w:rsidRPr="006B2E03">
        <w:rPr>
          <w:rFonts w:ascii="Arial" w:hAnsi="Arial" w:cs="Arial"/>
          <w:lang w:val="sq-AL"/>
        </w:rPr>
        <w:t>sferit bankar në xhirollogarinë e Furizuesit.</w:t>
      </w:r>
    </w:p>
    <w:p w14:paraId="376E21A6" w14:textId="10E3EF5E" w:rsidR="00907AA4" w:rsidRPr="006B2E03" w:rsidRDefault="00907AA4" w:rsidP="00907AA4">
      <w:pPr>
        <w:jc w:val="both"/>
        <w:rPr>
          <w:rFonts w:ascii="Arial" w:hAnsi="Arial" w:cs="Arial"/>
          <w:lang w:val="sq-AL"/>
        </w:rPr>
      </w:pPr>
      <w:r w:rsidRPr="006B2E03">
        <w:rPr>
          <w:rFonts w:ascii="Arial" w:hAnsi="Arial" w:cs="Arial"/>
          <w:lang w:val="sq-AL"/>
        </w:rPr>
        <w:t xml:space="preserve">4. </w:t>
      </w:r>
      <w:r>
        <w:rPr>
          <w:rFonts w:ascii="Arial" w:hAnsi="Arial" w:cs="Arial"/>
          <w:lang w:val="sq-AL"/>
        </w:rPr>
        <w:t xml:space="preserve">Fatura duhet të paguhet </w:t>
      </w:r>
      <w:r w:rsidR="00126E7C" w:rsidRPr="00126E7C">
        <w:rPr>
          <w:rFonts w:ascii="Arial" w:hAnsi="Arial" w:cs="Arial"/>
          <w:color w:val="FF0000"/>
          <w:lang w:val="sq-AL"/>
        </w:rPr>
        <w:t>[sipas dakordimit te paleve].</w:t>
      </w:r>
    </w:p>
    <w:p w14:paraId="337D4031" w14:textId="77777777" w:rsidR="00907AA4" w:rsidRPr="00F82D98" w:rsidRDefault="00907AA4" w:rsidP="00907AA4">
      <w:pPr>
        <w:spacing w:after="0"/>
        <w:jc w:val="center"/>
        <w:rPr>
          <w:rFonts w:ascii="Arial" w:hAnsi="Arial" w:cs="Arial"/>
          <w:b/>
          <w:bCs/>
          <w:lang w:val="sq-AL"/>
        </w:rPr>
      </w:pPr>
    </w:p>
    <w:p w14:paraId="160DB59E" w14:textId="47769554" w:rsidR="00907AA4" w:rsidRPr="00F82D98" w:rsidRDefault="00907AA4" w:rsidP="00907AA4">
      <w:pPr>
        <w:pStyle w:val="Heading1"/>
        <w:spacing w:before="0"/>
        <w:jc w:val="center"/>
        <w:rPr>
          <w:rFonts w:ascii="Arial" w:hAnsi="Arial" w:cs="Arial"/>
          <w:b/>
          <w:bCs/>
          <w:color w:val="auto"/>
          <w:sz w:val="22"/>
          <w:szCs w:val="22"/>
          <w:lang w:val="sq-AL"/>
        </w:rPr>
      </w:pPr>
      <w:bookmarkStart w:id="17" w:name="_Toc113370816"/>
      <w:r w:rsidRPr="00F82D98">
        <w:rPr>
          <w:rFonts w:ascii="Arial" w:hAnsi="Arial" w:cs="Arial"/>
          <w:b/>
          <w:bCs/>
          <w:color w:val="auto"/>
          <w:sz w:val="22"/>
          <w:szCs w:val="22"/>
          <w:lang w:val="sq-AL"/>
        </w:rPr>
        <w:t>Neni 1</w:t>
      </w:r>
      <w:r>
        <w:rPr>
          <w:rFonts w:ascii="Arial" w:hAnsi="Arial" w:cs="Arial"/>
          <w:b/>
          <w:bCs/>
          <w:color w:val="auto"/>
          <w:sz w:val="22"/>
          <w:szCs w:val="22"/>
          <w:lang w:val="sq-AL"/>
        </w:rPr>
        <w:t>2</w:t>
      </w:r>
      <w:r w:rsidR="00446BB5">
        <w:rPr>
          <w:rFonts w:ascii="Arial" w:hAnsi="Arial" w:cs="Arial"/>
          <w:b/>
          <w:bCs/>
          <w:color w:val="auto"/>
          <w:sz w:val="22"/>
          <w:szCs w:val="22"/>
          <w:lang w:val="sq-AL"/>
        </w:rPr>
        <w:t xml:space="preserve">: </w:t>
      </w:r>
      <w:r>
        <w:rPr>
          <w:rFonts w:ascii="Arial" w:hAnsi="Arial" w:cs="Arial"/>
          <w:b/>
          <w:bCs/>
          <w:color w:val="auto"/>
          <w:sz w:val="22"/>
          <w:szCs w:val="22"/>
          <w:lang w:val="sq-AL"/>
        </w:rPr>
        <w:t>Rastet e mospagesës dhe m</w:t>
      </w:r>
      <w:r w:rsidRPr="00F82D98">
        <w:rPr>
          <w:rFonts w:ascii="Arial" w:hAnsi="Arial" w:cs="Arial"/>
          <w:b/>
          <w:bCs/>
          <w:color w:val="auto"/>
          <w:sz w:val="22"/>
          <w:szCs w:val="22"/>
          <w:lang w:val="sq-AL"/>
        </w:rPr>
        <w:t>osmarrëveshjet për pagesa</w:t>
      </w:r>
      <w:bookmarkStart w:id="18" w:name="_Ref262211483"/>
      <w:bookmarkEnd w:id="17"/>
    </w:p>
    <w:p w14:paraId="26FD197C" w14:textId="77777777" w:rsidR="00907AA4" w:rsidRDefault="00907AA4" w:rsidP="00907AA4">
      <w:pPr>
        <w:jc w:val="both"/>
        <w:rPr>
          <w:rFonts w:ascii="Arial" w:hAnsi="Arial" w:cs="Arial"/>
          <w:lang w:val="sq-AL"/>
        </w:rPr>
      </w:pPr>
    </w:p>
    <w:p w14:paraId="56C76E88" w14:textId="129FCB1C" w:rsidR="00907AA4" w:rsidRPr="00F82D98" w:rsidRDefault="00907AA4" w:rsidP="00907AA4">
      <w:pPr>
        <w:jc w:val="both"/>
        <w:rPr>
          <w:rFonts w:ascii="Arial" w:hAnsi="Arial" w:cs="Arial"/>
          <w:lang w:val="sq-AL"/>
        </w:rPr>
      </w:pPr>
      <w:r w:rsidRPr="00F82D98">
        <w:rPr>
          <w:rFonts w:ascii="Arial" w:hAnsi="Arial" w:cs="Arial"/>
          <w:lang w:val="sq-AL"/>
        </w:rPr>
        <w:t xml:space="preserve">1. Në rast të mosrealizimit të </w:t>
      </w:r>
      <w:r w:rsidR="00126E7C" w:rsidRPr="00126E7C">
        <w:rPr>
          <w:rFonts w:ascii="Arial" w:hAnsi="Arial" w:cs="Arial"/>
          <w:color w:val="FF0000"/>
          <w:lang w:val="sq-AL"/>
        </w:rPr>
        <w:t>[pageses sipas pajtimit te paleve]</w:t>
      </w:r>
      <w:r w:rsidRPr="00F82D98">
        <w:rPr>
          <w:rFonts w:ascii="Arial" w:hAnsi="Arial" w:cs="Arial"/>
          <w:lang w:val="sq-AL"/>
        </w:rPr>
        <w:t>, energjia elektrike nuk do të furnizohet nga Furnizuesi.</w:t>
      </w:r>
    </w:p>
    <w:p w14:paraId="3BE831FF" w14:textId="77777777" w:rsidR="00907AA4" w:rsidRPr="00F82D98" w:rsidRDefault="00907AA4" w:rsidP="00907AA4">
      <w:pPr>
        <w:jc w:val="both"/>
        <w:rPr>
          <w:rFonts w:ascii="Arial" w:hAnsi="Arial" w:cs="Arial"/>
          <w:lang w:val="sq-AL"/>
        </w:rPr>
      </w:pPr>
      <w:r>
        <w:rPr>
          <w:rFonts w:ascii="Arial" w:hAnsi="Arial" w:cs="Arial"/>
          <w:lang w:val="sq-AL"/>
        </w:rPr>
        <w:t>2</w:t>
      </w:r>
      <w:r w:rsidRPr="00F82D98">
        <w:rPr>
          <w:rFonts w:ascii="Arial" w:hAnsi="Arial" w:cs="Arial"/>
          <w:lang w:val="sq-AL"/>
        </w:rPr>
        <w:t xml:space="preserve">. Në çdo kohë brenda </w:t>
      </w:r>
      <w:r>
        <w:rPr>
          <w:rFonts w:ascii="Arial" w:hAnsi="Arial" w:cs="Arial"/>
          <w:lang w:val="sq-AL"/>
        </w:rPr>
        <w:t xml:space="preserve">7 </w:t>
      </w:r>
      <w:r w:rsidRPr="00F82D98">
        <w:rPr>
          <w:rFonts w:ascii="Arial" w:hAnsi="Arial" w:cs="Arial"/>
          <w:lang w:val="sq-AL"/>
        </w:rPr>
        <w:t>(</w:t>
      </w:r>
      <w:r>
        <w:rPr>
          <w:rFonts w:ascii="Arial" w:hAnsi="Arial" w:cs="Arial"/>
          <w:lang w:val="sq-AL"/>
        </w:rPr>
        <w:t>shtatë</w:t>
      </w:r>
      <w:r w:rsidRPr="00F82D98">
        <w:rPr>
          <w:rFonts w:ascii="Arial" w:hAnsi="Arial" w:cs="Arial"/>
          <w:lang w:val="sq-AL"/>
        </w:rPr>
        <w:t xml:space="preserve">) ditë pas pranimit të një fature, Konsumatori mund të dërgoj një njoftim me shkrim për kontestim të faturës tek Furnizuesi, se shuma e faturës së tillë, ose një pjesë e saj, kontestohet. Secili njoftim për kontestim të faturës duhet të specifikoj faturën në fjalë dhe shumën e kontestueshme, duke dhënë arsye sa më të kompletuara që të jetë e mundur. </w:t>
      </w:r>
      <w:bookmarkEnd w:id="18"/>
    </w:p>
    <w:p w14:paraId="55D2CE44" w14:textId="7B4D62B6" w:rsidR="00907AA4" w:rsidRPr="00F82D98" w:rsidRDefault="00907AA4" w:rsidP="00907AA4">
      <w:pPr>
        <w:jc w:val="both"/>
        <w:rPr>
          <w:rFonts w:ascii="Arial" w:hAnsi="Arial" w:cs="Arial"/>
          <w:lang w:val="sq-AL"/>
        </w:rPr>
      </w:pPr>
      <w:r w:rsidRPr="00F82D98">
        <w:rPr>
          <w:rFonts w:ascii="Arial" w:hAnsi="Arial" w:cs="Arial"/>
          <w:lang w:val="sq-AL"/>
        </w:rPr>
        <w:t>2. Njoftimi për kontestimin e faturës nuk pezullon detyrimin për pagesën e saj, ndërsa barazimet përfundimtare do të bëhen në përputhje me nenin</w:t>
      </w:r>
      <w:r w:rsidR="003A4935">
        <w:rPr>
          <w:rFonts w:ascii="Arial" w:hAnsi="Arial" w:cs="Arial"/>
          <w:lang w:val="sq-AL"/>
        </w:rPr>
        <w:t xml:space="preserve"> 24</w:t>
      </w:r>
      <w:r w:rsidRPr="00F82D98">
        <w:rPr>
          <w:rFonts w:ascii="Arial" w:hAnsi="Arial" w:cs="Arial"/>
          <w:lang w:val="sq-AL"/>
        </w:rPr>
        <w:t>.</w:t>
      </w:r>
    </w:p>
    <w:p w14:paraId="133FDD40" w14:textId="77777777" w:rsidR="00907AA4" w:rsidRPr="00F82D98" w:rsidRDefault="00907AA4" w:rsidP="00907AA4">
      <w:pPr>
        <w:jc w:val="both"/>
        <w:rPr>
          <w:rFonts w:ascii="Arial" w:hAnsi="Arial" w:cs="Arial"/>
          <w:lang w:val="sq-AL"/>
        </w:rPr>
      </w:pPr>
      <w:r w:rsidRPr="00F82D98">
        <w:rPr>
          <w:rFonts w:ascii="Arial" w:hAnsi="Arial" w:cs="Arial"/>
          <w:lang w:val="sq-AL"/>
        </w:rPr>
        <w:t>3. Furnizuesi duhet të jap sqarimet dhe vërtetimet e kërkuara të faturës së tillë ose një deklaratë brenda 5 (pesë) ditë pune nga pranimi i kërkesës së tillë.</w:t>
      </w:r>
      <w:bookmarkStart w:id="19" w:name="_Section_9.6_Payment"/>
      <w:bookmarkEnd w:id="19"/>
    </w:p>
    <w:p w14:paraId="14178BDC" w14:textId="77777777" w:rsidR="00907AA4" w:rsidRDefault="00907AA4" w:rsidP="00907AA4">
      <w:pPr>
        <w:pStyle w:val="Heading1"/>
        <w:rPr>
          <w:rFonts w:ascii="Arial" w:hAnsi="Arial" w:cs="Arial"/>
          <w:b/>
          <w:bCs/>
          <w:color w:val="auto"/>
          <w:sz w:val="22"/>
          <w:szCs w:val="22"/>
          <w:lang w:val="sq-AL"/>
        </w:rPr>
      </w:pPr>
    </w:p>
    <w:p w14:paraId="234C6D65" w14:textId="3362235D" w:rsidR="00907AA4" w:rsidRPr="00F82D98" w:rsidRDefault="00907AA4" w:rsidP="00907AA4">
      <w:pPr>
        <w:pStyle w:val="Heading1"/>
        <w:spacing w:before="0"/>
        <w:jc w:val="center"/>
        <w:rPr>
          <w:rFonts w:ascii="Arial" w:hAnsi="Arial" w:cs="Arial"/>
          <w:b/>
          <w:bCs/>
          <w:color w:val="auto"/>
          <w:sz w:val="22"/>
          <w:szCs w:val="22"/>
          <w:lang w:val="sq-AL"/>
        </w:rPr>
      </w:pPr>
      <w:bookmarkStart w:id="20" w:name="_Toc113370817"/>
      <w:r w:rsidRPr="00F82D98">
        <w:rPr>
          <w:rFonts w:ascii="Arial" w:hAnsi="Arial" w:cs="Arial"/>
          <w:b/>
          <w:bCs/>
          <w:color w:val="auto"/>
          <w:sz w:val="22"/>
          <w:szCs w:val="22"/>
          <w:lang w:val="sq-AL"/>
        </w:rPr>
        <w:t>Neni 1</w:t>
      </w:r>
      <w:r>
        <w:rPr>
          <w:rFonts w:ascii="Arial" w:hAnsi="Arial" w:cs="Arial"/>
          <w:b/>
          <w:bCs/>
          <w:color w:val="auto"/>
          <w:sz w:val="22"/>
          <w:szCs w:val="22"/>
          <w:lang w:val="sq-AL"/>
        </w:rPr>
        <w:t>3</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Përgjegjësia për jobalancet dhe tarifat tjera</w:t>
      </w:r>
      <w:bookmarkEnd w:id="20"/>
    </w:p>
    <w:p w14:paraId="460D88F1" w14:textId="77777777" w:rsidR="00907AA4" w:rsidRPr="00F82D98" w:rsidRDefault="00907AA4" w:rsidP="00907AA4">
      <w:pPr>
        <w:spacing w:after="0"/>
        <w:rPr>
          <w:rFonts w:ascii="Arial" w:hAnsi="Arial" w:cs="Arial"/>
          <w:b/>
          <w:bCs/>
          <w:lang w:val="sq-AL"/>
        </w:rPr>
      </w:pPr>
    </w:p>
    <w:p w14:paraId="104B69CF" w14:textId="77777777" w:rsidR="00907AA4" w:rsidRPr="006B2E03" w:rsidRDefault="00907AA4" w:rsidP="00907AA4">
      <w:pPr>
        <w:jc w:val="both"/>
        <w:rPr>
          <w:rFonts w:ascii="Arial" w:hAnsi="Arial" w:cs="Arial"/>
          <w:lang w:val="sq-AL"/>
        </w:rPr>
      </w:pPr>
      <w:r w:rsidRPr="006B2E03">
        <w:rPr>
          <w:rFonts w:ascii="Arial" w:hAnsi="Arial" w:cs="Arial"/>
          <w:lang w:val="sq-AL"/>
        </w:rPr>
        <w:t xml:space="preserve">1. Barazimi përfundimtar i jobalanceve i faturohet Konsumatorit. Mekanizmi i cmimit të disbalanceve do të bazohet në në </w:t>
      </w:r>
      <w:r>
        <w:rPr>
          <w:rFonts w:ascii="Arial" w:hAnsi="Arial" w:cs="Arial"/>
          <w:lang w:val="sq-AL"/>
        </w:rPr>
        <w:t>ç</w:t>
      </w:r>
      <w:r w:rsidRPr="006B2E03">
        <w:rPr>
          <w:rFonts w:ascii="Arial" w:hAnsi="Arial" w:cs="Arial"/>
          <w:lang w:val="sq-AL"/>
        </w:rPr>
        <w:t xml:space="preserve">mimoren e disbalanceve të </w:t>
      </w:r>
      <w:r>
        <w:rPr>
          <w:rFonts w:ascii="Arial" w:hAnsi="Arial" w:cs="Arial"/>
          <w:lang w:val="sq-AL"/>
        </w:rPr>
        <w:t>operatorit të tregut</w:t>
      </w:r>
      <w:r w:rsidRPr="006B2E03">
        <w:rPr>
          <w:rFonts w:ascii="Arial" w:hAnsi="Arial" w:cs="Arial"/>
          <w:lang w:val="sq-AL"/>
        </w:rPr>
        <w:t xml:space="preserve">. Çfardo kalkulimi pozitiv apo negativ i disbalanceve etj do të mbështetet nga raport/faturë e palës së tretë. </w:t>
      </w:r>
    </w:p>
    <w:p w14:paraId="3826DF06" w14:textId="77777777" w:rsidR="00907AA4" w:rsidRPr="006B2E03" w:rsidRDefault="00907AA4" w:rsidP="00907AA4">
      <w:pPr>
        <w:jc w:val="both"/>
        <w:rPr>
          <w:rFonts w:ascii="Arial" w:hAnsi="Arial" w:cs="Arial"/>
          <w:lang w:val="sq-AL"/>
        </w:rPr>
      </w:pPr>
      <w:r w:rsidRPr="006B2E03">
        <w:rPr>
          <w:rFonts w:ascii="Arial" w:hAnsi="Arial" w:cs="Arial"/>
          <w:lang w:val="sq-AL"/>
        </w:rPr>
        <w:t xml:space="preserve">2. Tarifat e transmisionit i paguhen </w:t>
      </w:r>
      <w:r>
        <w:rPr>
          <w:rFonts w:ascii="Arial" w:hAnsi="Arial" w:cs="Arial"/>
          <w:lang w:val="sq-AL"/>
        </w:rPr>
        <w:t>o</w:t>
      </w:r>
      <w:r w:rsidRPr="006B2E03">
        <w:rPr>
          <w:rFonts w:ascii="Arial" w:hAnsi="Arial" w:cs="Arial"/>
          <w:lang w:val="sq-AL"/>
        </w:rPr>
        <w:t xml:space="preserve">peratorit të </w:t>
      </w:r>
      <w:r>
        <w:rPr>
          <w:rFonts w:ascii="Arial" w:hAnsi="Arial" w:cs="Arial"/>
          <w:lang w:val="sq-AL"/>
        </w:rPr>
        <w:t>t</w:t>
      </w:r>
      <w:r w:rsidRPr="006B2E03">
        <w:rPr>
          <w:rFonts w:ascii="Arial" w:hAnsi="Arial" w:cs="Arial"/>
          <w:lang w:val="sq-AL"/>
        </w:rPr>
        <w:t xml:space="preserve">regut nga Furnizuesi, ndërsa barazimi përfundimtar do t’i faturohet Konsumatorit. </w:t>
      </w:r>
    </w:p>
    <w:p w14:paraId="4646C531" w14:textId="77777777" w:rsidR="00907AA4" w:rsidRPr="006B2E03" w:rsidRDefault="00907AA4" w:rsidP="00907AA4">
      <w:pPr>
        <w:jc w:val="both"/>
        <w:rPr>
          <w:rFonts w:ascii="Arial" w:hAnsi="Arial" w:cs="Arial"/>
          <w:lang w:val="sq-AL"/>
        </w:rPr>
      </w:pPr>
      <w:r w:rsidRPr="006B2E03">
        <w:rPr>
          <w:rFonts w:ascii="Arial" w:hAnsi="Arial" w:cs="Arial"/>
          <w:lang w:val="sq-AL"/>
        </w:rPr>
        <w:t xml:space="preserve">4. Tarifat e palëve të treta, siç parashihet me </w:t>
      </w:r>
      <w:r>
        <w:rPr>
          <w:rFonts w:ascii="Arial" w:hAnsi="Arial" w:cs="Arial"/>
          <w:lang w:val="sq-AL"/>
        </w:rPr>
        <w:t>këtë nen</w:t>
      </w:r>
      <w:r w:rsidRPr="006B2E03">
        <w:rPr>
          <w:rFonts w:ascii="Arial" w:hAnsi="Arial" w:cs="Arial"/>
          <w:lang w:val="sq-AL"/>
        </w:rPr>
        <w:t xml:space="preserve">, do t’i faturohen Konsumatorit pas barazimit përfundimtar me </w:t>
      </w:r>
      <w:r>
        <w:rPr>
          <w:rFonts w:ascii="Arial" w:hAnsi="Arial" w:cs="Arial"/>
          <w:lang w:val="sq-AL"/>
        </w:rPr>
        <w:t xml:space="preserve">operatorin e tregut. </w:t>
      </w:r>
      <w:r w:rsidRPr="006B2E03">
        <w:rPr>
          <w:rFonts w:ascii="Arial" w:hAnsi="Arial" w:cs="Arial"/>
          <w:lang w:val="sq-AL"/>
        </w:rPr>
        <w:t xml:space="preserve"> </w:t>
      </w:r>
    </w:p>
    <w:p w14:paraId="2407C4BD" w14:textId="77777777" w:rsidR="00907AA4" w:rsidRPr="00F82D98" w:rsidRDefault="00907AA4" w:rsidP="00907AA4">
      <w:pPr>
        <w:jc w:val="both"/>
        <w:rPr>
          <w:rFonts w:ascii="Arial" w:hAnsi="Arial" w:cs="Arial"/>
          <w:lang w:val="sq-AL"/>
        </w:rPr>
      </w:pPr>
      <w:bookmarkStart w:id="21" w:name="_Hlk97670887"/>
      <w:r w:rsidRPr="00F82D98">
        <w:rPr>
          <w:rFonts w:ascii="Arial" w:hAnsi="Arial" w:cs="Arial"/>
          <w:lang w:val="sq-AL"/>
        </w:rPr>
        <w:t xml:space="preserve"> </w:t>
      </w:r>
    </w:p>
    <w:p w14:paraId="56AF0894" w14:textId="3B0546C3" w:rsidR="00907AA4" w:rsidRDefault="00907AA4" w:rsidP="00907AA4">
      <w:pPr>
        <w:pStyle w:val="Heading1"/>
        <w:spacing w:before="0"/>
        <w:jc w:val="center"/>
        <w:rPr>
          <w:rFonts w:ascii="Arial" w:hAnsi="Arial" w:cs="Arial"/>
          <w:b/>
          <w:bCs/>
          <w:color w:val="auto"/>
          <w:sz w:val="22"/>
          <w:szCs w:val="22"/>
          <w:lang w:val="sq-AL"/>
        </w:rPr>
      </w:pPr>
      <w:bookmarkStart w:id="22" w:name="_Toc113370818"/>
      <w:bookmarkEnd w:id="21"/>
      <w:r w:rsidRPr="00F82D98">
        <w:rPr>
          <w:rFonts w:ascii="Arial" w:hAnsi="Arial" w:cs="Arial"/>
          <w:b/>
          <w:bCs/>
          <w:color w:val="auto"/>
          <w:sz w:val="22"/>
          <w:szCs w:val="22"/>
          <w:lang w:val="sq-AL"/>
        </w:rPr>
        <w:t>Neni 1</w:t>
      </w:r>
      <w:r>
        <w:rPr>
          <w:rFonts w:ascii="Arial" w:hAnsi="Arial" w:cs="Arial"/>
          <w:b/>
          <w:bCs/>
          <w:color w:val="auto"/>
          <w:sz w:val="22"/>
          <w:szCs w:val="22"/>
          <w:lang w:val="sq-AL"/>
        </w:rPr>
        <w:t>4</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Mjetet juridike në rast të dështimit për të furnizuar</w:t>
      </w:r>
      <w:bookmarkEnd w:id="22"/>
    </w:p>
    <w:p w14:paraId="54787F7B" w14:textId="77777777" w:rsidR="00446BB5" w:rsidRPr="00446BB5" w:rsidRDefault="00446BB5" w:rsidP="00446BB5">
      <w:pPr>
        <w:rPr>
          <w:lang w:val="sq-AL"/>
        </w:rPr>
      </w:pPr>
    </w:p>
    <w:p w14:paraId="6A11C0EB" w14:textId="09B43E13" w:rsidR="00907AA4" w:rsidRPr="00F82D98" w:rsidRDefault="00907AA4" w:rsidP="00907AA4">
      <w:pPr>
        <w:spacing w:after="0"/>
        <w:jc w:val="both"/>
        <w:rPr>
          <w:rFonts w:ascii="Arial" w:hAnsi="Arial" w:cs="Arial"/>
          <w:lang w:val="sq-AL"/>
        </w:rPr>
      </w:pPr>
      <w:r w:rsidRPr="00F82D98">
        <w:rPr>
          <w:rFonts w:ascii="Arial" w:hAnsi="Arial" w:cs="Arial"/>
          <w:lang w:val="sq-AL"/>
        </w:rPr>
        <w:t>1. Në rastin kur Furnizuesi nuk arrinë të furnizojë sasinë e energjisë elektrike në tërësi apo pjesërisht në përputhje me kushtet e dakorduara sipas neni</w:t>
      </w:r>
      <w:r w:rsidR="00992A55">
        <w:rPr>
          <w:rFonts w:ascii="Arial" w:hAnsi="Arial" w:cs="Arial"/>
          <w:lang w:val="sq-AL"/>
        </w:rPr>
        <w:t xml:space="preserve">t 10 </w:t>
      </w:r>
      <w:r w:rsidRPr="00F82D98">
        <w:rPr>
          <w:rFonts w:ascii="Arial" w:hAnsi="Arial" w:cs="Arial"/>
          <w:lang w:val="sq-AL"/>
        </w:rPr>
        <w:t xml:space="preserve">të kësaj Kontrate, dhe dështimi i tillë nuk justifikohet nga një rast i forcës madhore apo moszbatimi i palës tjetër, si kompenzim për dëmin, Furnizuesi do t’i paguajë Konsumatorit një sasi të tillë të energjisë elektrike të padërguar dhe e cila është e barabartë me produktin e: </w:t>
      </w:r>
    </w:p>
    <w:p w14:paraId="4622E837" w14:textId="77777777" w:rsidR="00907AA4" w:rsidRPr="00F82D98" w:rsidRDefault="00907AA4" w:rsidP="00907AA4">
      <w:pPr>
        <w:spacing w:after="0"/>
        <w:jc w:val="both"/>
        <w:rPr>
          <w:rFonts w:ascii="Arial" w:hAnsi="Arial" w:cs="Arial"/>
          <w:lang w:val="sq-AL"/>
        </w:rPr>
      </w:pPr>
    </w:p>
    <w:p w14:paraId="44334E96" w14:textId="77777777" w:rsidR="00907AA4" w:rsidRPr="00F82D98" w:rsidRDefault="00907AA4" w:rsidP="00907AA4">
      <w:pPr>
        <w:pStyle w:val="ListParagraph"/>
        <w:numPr>
          <w:ilvl w:val="1"/>
          <w:numId w:val="6"/>
        </w:numPr>
        <w:spacing w:after="0"/>
        <w:jc w:val="both"/>
        <w:rPr>
          <w:rFonts w:ascii="Arial" w:hAnsi="Arial" w:cs="Arial"/>
          <w:lang w:val="sq-AL"/>
        </w:rPr>
      </w:pPr>
      <w:r w:rsidRPr="00F82D98">
        <w:rPr>
          <w:rFonts w:ascii="Arial" w:hAnsi="Arial" w:cs="Arial"/>
          <w:lang w:val="sq-AL"/>
        </w:rPr>
        <w:t xml:space="preserve">Shumën, nëse është pozitive, me të cilën çmimi i blerjes i energjisë në treg e tejkalon çmimin e blerjes së energjisë sipas kësaj Kontrate, me të cilin Konsumatori është ose do të ishte në gjendje të blinte ose të siguronte në treg sasinë e energjisë elektrike e cila nuk është furnizuar, duke vepruar në një mënyrë komercialisht të arsyeshme; dhe </w:t>
      </w:r>
    </w:p>
    <w:p w14:paraId="7F5AAAB4" w14:textId="77777777" w:rsidR="00907AA4" w:rsidRPr="00F82D98" w:rsidRDefault="00907AA4" w:rsidP="00907AA4">
      <w:pPr>
        <w:spacing w:after="0"/>
        <w:jc w:val="both"/>
        <w:rPr>
          <w:rFonts w:ascii="Arial" w:hAnsi="Arial" w:cs="Arial"/>
          <w:lang w:val="sq-AL"/>
        </w:rPr>
      </w:pPr>
    </w:p>
    <w:p w14:paraId="5453AFE7" w14:textId="77777777" w:rsidR="00907AA4" w:rsidRPr="00F82D98" w:rsidRDefault="00907AA4" w:rsidP="00907AA4">
      <w:pPr>
        <w:pStyle w:val="ListParagraph"/>
        <w:numPr>
          <w:ilvl w:val="1"/>
          <w:numId w:val="6"/>
        </w:numPr>
        <w:spacing w:after="0"/>
        <w:jc w:val="both"/>
        <w:rPr>
          <w:rFonts w:ascii="Arial" w:hAnsi="Arial" w:cs="Arial"/>
          <w:lang w:val="sq-AL"/>
        </w:rPr>
      </w:pPr>
      <w:r w:rsidRPr="00F82D98">
        <w:rPr>
          <w:rFonts w:ascii="Arial" w:hAnsi="Arial" w:cs="Arial"/>
          <w:lang w:val="sq-AL"/>
        </w:rPr>
        <w:t xml:space="preserve">Sasinë e energjisë elektrike e cila nuk është furnizuar. </w:t>
      </w:r>
    </w:p>
    <w:p w14:paraId="29901C24" w14:textId="77777777" w:rsidR="00907AA4" w:rsidRPr="00F82D98" w:rsidRDefault="00907AA4" w:rsidP="00907AA4">
      <w:pPr>
        <w:spacing w:after="0"/>
        <w:jc w:val="both"/>
        <w:rPr>
          <w:rFonts w:ascii="Arial" w:hAnsi="Arial" w:cs="Arial"/>
          <w:lang w:val="sq-AL"/>
        </w:rPr>
      </w:pPr>
    </w:p>
    <w:p w14:paraId="18946826" w14:textId="77777777" w:rsidR="00907AA4" w:rsidRPr="00F82D98" w:rsidRDefault="00907AA4" w:rsidP="00907AA4">
      <w:pPr>
        <w:spacing w:after="0"/>
        <w:jc w:val="both"/>
        <w:rPr>
          <w:rFonts w:ascii="Arial" w:hAnsi="Arial" w:cs="Arial"/>
          <w:lang w:val="sq-AL"/>
        </w:rPr>
      </w:pPr>
      <w:r w:rsidRPr="00F82D98">
        <w:rPr>
          <w:rFonts w:ascii="Arial" w:hAnsi="Arial" w:cs="Arial"/>
          <w:lang w:val="sq-AL"/>
        </w:rPr>
        <w:t xml:space="preserve">Një sasi e tillë do të rritet për çfarëdo kosto shtesë të bartjes dhe me kosto tjera të arsyeshme, të verifikueshme, dhe shpenzimet e bëra nga Konsumatori si rezultat i dështimit të Furnizuesit.    </w:t>
      </w:r>
    </w:p>
    <w:p w14:paraId="106C2FD5" w14:textId="77777777" w:rsidR="00907AA4" w:rsidRPr="00F82D98" w:rsidRDefault="00907AA4" w:rsidP="00907AA4">
      <w:pPr>
        <w:spacing w:after="0"/>
        <w:jc w:val="both"/>
        <w:rPr>
          <w:rFonts w:ascii="Arial" w:hAnsi="Arial" w:cs="Arial"/>
          <w:lang w:val="sq-AL"/>
        </w:rPr>
      </w:pPr>
    </w:p>
    <w:p w14:paraId="2173B06F" w14:textId="1114FB06" w:rsidR="00907AA4" w:rsidRPr="00992A55" w:rsidRDefault="00907AA4" w:rsidP="00907AA4">
      <w:pPr>
        <w:spacing w:after="0"/>
        <w:jc w:val="both"/>
        <w:rPr>
          <w:rFonts w:ascii="Arial" w:hAnsi="Arial" w:cs="Arial"/>
          <w:lang w:val="sq-AL"/>
        </w:rPr>
      </w:pPr>
      <w:r w:rsidRPr="00F82D98">
        <w:rPr>
          <w:rFonts w:ascii="Arial" w:hAnsi="Arial" w:cs="Arial"/>
          <w:lang w:val="sq-AL"/>
        </w:rPr>
        <w:t xml:space="preserve">2. Ky nen nuk zbatohet për rastet e ndërprerjeve në furnizim, ashtu siç përcaktohet </w:t>
      </w:r>
      <w:r w:rsidRPr="00992A55">
        <w:rPr>
          <w:rFonts w:ascii="Arial" w:hAnsi="Arial" w:cs="Arial"/>
          <w:lang w:val="sq-AL"/>
        </w:rPr>
        <w:t xml:space="preserve">në nenin </w:t>
      </w:r>
      <w:r w:rsidR="00992A55" w:rsidRPr="00992A55">
        <w:rPr>
          <w:rFonts w:ascii="Arial" w:hAnsi="Arial" w:cs="Arial"/>
          <w:lang w:val="sq-AL"/>
        </w:rPr>
        <w:t xml:space="preserve">6, </w:t>
      </w:r>
      <w:r w:rsidRPr="00992A55">
        <w:rPr>
          <w:rFonts w:ascii="Arial" w:hAnsi="Arial" w:cs="Arial"/>
          <w:lang w:val="sq-AL"/>
        </w:rPr>
        <w:t xml:space="preserve">7, </w:t>
      </w:r>
      <w:r w:rsidR="00992A55" w:rsidRPr="00992A55">
        <w:rPr>
          <w:rFonts w:ascii="Arial" w:hAnsi="Arial" w:cs="Arial"/>
          <w:lang w:val="sq-AL"/>
        </w:rPr>
        <w:t xml:space="preserve">dhe </w:t>
      </w:r>
      <w:r w:rsidRPr="00992A55">
        <w:rPr>
          <w:rFonts w:ascii="Arial" w:hAnsi="Arial" w:cs="Arial"/>
          <w:lang w:val="sq-AL"/>
        </w:rPr>
        <w:t>8</w:t>
      </w:r>
      <w:r w:rsidR="00992A55" w:rsidRPr="00992A55">
        <w:rPr>
          <w:rFonts w:ascii="Arial" w:hAnsi="Arial" w:cs="Arial"/>
          <w:lang w:val="sq-AL"/>
        </w:rPr>
        <w:t xml:space="preserve"> </w:t>
      </w:r>
      <w:r w:rsidRPr="00992A55">
        <w:rPr>
          <w:rFonts w:ascii="Arial" w:hAnsi="Arial" w:cs="Arial"/>
          <w:lang w:val="sq-AL"/>
        </w:rPr>
        <w:t xml:space="preserve">të kësaj Kontrate.  </w:t>
      </w:r>
    </w:p>
    <w:p w14:paraId="6E4452AF" w14:textId="77777777" w:rsidR="00907AA4" w:rsidRPr="00F82D98" w:rsidRDefault="00907AA4" w:rsidP="00907AA4">
      <w:pPr>
        <w:spacing w:after="0"/>
        <w:jc w:val="both"/>
        <w:rPr>
          <w:rFonts w:ascii="Arial" w:hAnsi="Arial" w:cs="Arial"/>
          <w:lang w:val="sq-AL"/>
        </w:rPr>
      </w:pPr>
    </w:p>
    <w:p w14:paraId="4E2504E6" w14:textId="77777777" w:rsidR="00907AA4" w:rsidRPr="00F82D98" w:rsidRDefault="00907AA4" w:rsidP="00907AA4">
      <w:pPr>
        <w:spacing w:after="0"/>
        <w:rPr>
          <w:rFonts w:ascii="Arial" w:hAnsi="Arial" w:cs="Arial"/>
          <w:b/>
          <w:bCs/>
          <w:lang w:val="sq-AL"/>
        </w:rPr>
      </w:pPr>
    </w:p>
    <w:p w14:paraId="2F4D6339" w14:textId="23B4ABC2" w:rsidR="00907AA4" w:rsidRPr="00F82D98" w:rsidRDefault="00907AA4" w:rsidP="00907AA4">
      <w:pPr>
        <w:pStyle w:val="Heading1"/>
        <w:spacing w:before="0"/>
        <w:jc w:val="center"/>
        <w:rPr>
          <w:rFonts w:ascii="Arial" w:hAnsi="Arial" w:cs="Arial"/>
          <w:b/>
          <w:bCs/>
          <w:color w:val="auto"/>
          <w:sz w:val="22"/>
          <w:szCs w:val="22"/>
          <w:lang w:val="sq-AL"/>
        </w:rPr>
      </w:pPr>
      <w:bookmarkStart w:id="23" w:name="_Toc113370819"/>
      <w:r w:rsidRPr="00F82D98">
        <w:rPr>
          <w:rFonts w:ascii="Arial" w:hAnsi="Arial" w:cs="Arial"/>
          <w:b/>
          <w:bCs/>
          <w:color w:val="auto"/>
          <w:sz w:val="22"/>
          <w:szCs w:val="22"/>
          <w:lang w:val="sq-AL"/>
        </w:rPr>
        <w:t>Neni 1</w:t>
      </w:r>
      <w:r>
        <w:rPr>
          <w:rFonts w:ascii="Arial" w:hAnsi="Arial" w:cs="Arial"/>
          <w:b/>
          <w:bCs/>
          <w:color w:val="auto"/>
          <w:sz w:val="22"/>
          <w:szCs w:val="22"/>
          <w:lang w:val="sq-AL"/>
        </w:rPr>
        <w:t>5</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Mjetet juridike në rast të dështimit në realizimin e pagesave</w:t>
      </w:r>
      <w:bookmarkEnd w:id="23"/>
    </w:p>
    <w:p w14:paraId="46E44D76" w14:textId="77777777" w:rsidR="00907AA4" w:rsidRPr="00F82D98" w:rsidRDefault="00907AA4" w:rsidP="00907AA4">
      <w:pPr>
        <w:spacing w:after="0"/>
        <w:rPr>
          <w:rFonts w:ascii="Arial" w:hAnsi="Arial" w:cs="Arial"/>
          <w:b/>
          <w:bCs/>
          <w:lang w:val="sq-AL"/>
        </w:rPr>
      </w:pPr>
    </w:p>
    <w:p w14:paraId="3F7C73D8" w14:textId="5E801E75" w:rsidR="00907AA4" w:rsidRPr="00F82D98" w:rsidRDefault="00907AA4" w:rsidP="00907AA4">
      <w:pPr>
        <w:spacing w:after="0"/>
        <w:jc w:val="both"/>
        <w:rPr>
          <w:rFonts w:ascii="Arial" w:hAnsi="Arial" w:cs="Arial"/>
          <w:lang w:val="sq-AL"/>
        </w:rPr>
      </w:pPr>
      <w:r w:rsidRPr="00F82D98">
        <w:rPr>
          <w:rFonts w:ascii="Arial" w:hAnsi="Arial" w:cs="Arial"/>
          <w:lang w:val="sq-AL"/>
        </w:rPr>
        <w:t xml:space="preserve">1. Pa paragjykuar përcaktimet e nenit </w:t>
      </w:r>
      <w:r w:rsidR="00992A55">
        <w:rPr>
          <w:rFonts w:ascii="Arial" w:hAnsi="Arial" w:cs="Arial"/>
          <w:lang w:val="sq-AL"/>
        </w:rPr>
        <w:t>11</w:t>
      </w:r>
      <w:r w:rsidRPr="00F82D98">
        <w:rPr>
          <w:rFonts w:ascii="Arial" w:hAnsi="Arial" w:cs="Arial"/>
          <w:lang w:val="sq-AL"/>
        </w:rPr>
        <w:t xml:space="preserve"> lidhur me mënyrën e pagesës, sasia mujore e energjisë elektrike e cila do të jetë subjekt i furnizimit, dakordohet në mes të palëve në përputhje me nenin</w:t>
      </w:r>
      <w:r w:rsidR="00992A55">
        <w:rPr>
          <w:rFonts w:ascii="Arial" w:hAnsi="Arial" w:cs="Arial"/>
          <w:lang w:val="sq-AL"/>
        </w:rPr>
        <w:t xml:space="preserve"> 10 </w:t>
      </w:r>
      <w:r w:rsidRPr="00F82D98">
        <w:rPr>
          <w:rFonts w:ascii="Arial" w:hAnsi="Arial" w:cs="Arial"/>
          <w:lang w:val="sq-AL"/>
        </w:rPr>
        <w:t xml:space="preserve">të kësaj Kontrate. </w:t>
      </w:r>
    </w:p>
    <w:p w14:paraId="2475065A" w14:textId="77777777" w:rsidR="00907AA4" w:rsidRPr="00F82D98" w:rsidRDefault="00907AA4" w:rsidP="00907AA4">
      <w:pPr>
        <w:spacing w:after="0"/>
        <w:jc w:val="both"/>
        <w:rPr>
          <w:rFonts w:ascii="Arial" w:hAnsi="Arial" w:cs="Arial"/>
          <w:lang w:val="sq-AL"/>
        </w:rPr>
      </w:pPr>
    </w:p>
    <w:p w14:paraId="38817F37" w14:textId="3B8D34AD" w:rsidR="00907AA4" w:rsidRPr="00F82D98" w:rsidRDefault="00907AA4" w:rsidP="00907AA4">
      <w:pPr>
        <w:spacing w:after="0"/>
        <w:jc w:val="both"/>
        <w:rPr>
          <w:rFonts w:ascii="Arial" w:hAnsi="Arial" w:cs="Arial"/>
          <w:lang w:val="sq-AL"/>
        </w:rPr>
      </w:pPr>
      <w:r w:rsidRPr="00F82D98">
        <w:rPr>
          <w:rFonts w:ascii="Arial" w:hAnsi="Arial" w:cs="Arial"/>
          <w:lang w:val="sq-AL"/>
        </w:rPr>
        <w:t xml:space="preserve">2. </w:t>
      </w:r>
      <w:r>
        <w:rPr>
          <w:rFonts w:ascii="Arial" w:hAnsi="Arial" w:cs="Arial"/>
          <w:lang w:val="sq-AL"/>
        </w:rPr>
        <w:t>Në rast se Konsumatori nuk i kryen</w:t>
      </w:r>
      <w:r w:rsidR="00126E7C">
        <w:rPr>
          <w:rFonts w:ascii="Arial" w:hAnsi="Arial" w:cs="Arial"/>
          <w:lang w:val="sq-AL"/>
        </w:rPr>
        <w:t xml:space="preserve"> pagesat e energjisë elektrike </w:t>
      </w:r>
      <w:r w:rsidR="00126E7C" w:rsidRPr="00126E7C">
        <w:rPr>
          <w:rFonts w:ascii="Arial" w:hAnsi="Arial" w:cs="Arial"/>
          <w:color w:val="FF0000"/>
          <w:lang w:val="sq-AL"/>
        </w:rPr>
        <w:t>[sipas pajtimit te paleve]</w:t>
      </w:r>
      <w:r w:rsidR="00126E7C">
        <w:rPr>
          <w:rFonts w:ascii="Arial" w:hAnsi="Arial" w:cs="Arial"/>
          <w:lang w:val="sq-AL"/>
        </w:rPr>
        <w:t xml:space="preserve"> </w:t>
      </w:r>
      <w:r w:rsidRPr="00F82D98">
        <w:rPr>
          <w:rFonts w:ascii="Arial" w:hAnsi="Arial" w:cs="Arial"/>
          <w:lang w:val="sq-AL"/>
        </w:rPr>
        <w:t xml:space="preserve">sipas nenit </w:t>
      </w:r>
      <w:r w:rsidR="00992A55">
        <w:rPr>
          <w:rFonts w:ascii="Arial" w:hAnsi="Arial" w:cs="Arial"/>
          <w:lang w:val="sq-AL"/>
        </w:rPr>
        <w:t>11</w:t>
      </w:r>
      <w:r w:rsidRPr="00F82D98">
        <w:rPr>
          <w:rFonts w:ascii="Arial" w:hAnsi="Arial" w:cs="Arial"/>
          <w:lang w:val="sq-AL"/>
        </w:rPr>
        <w:t xml:space="preserve">, </w:t>
      </w:r>
      <w:r>
        <w:rPr>
          <w:rFonts w:ascii="Arial" w:hAnsi="Arial" w:cs="Arial"/>
          <w:lang w:val="sq-AL"/>
        </w:rPr>
        <w:t>Konsumatori detyrohet që t’ia kompensojë Furnizuesit dëmin e shkaktuar</w:t>
      </w:r>
      <w:r w:rsidR="00126E7C">
        <w:rPr>
          <w:rFonts w:ascii="Arial" w:hAnsi="Arial" w:cs="Arial"/>
          <w:lang w:val="sq-AL"/>
        </w:rPr>
        <w:t xml:space="preserve"> </w:t>
      </w:r>
      <w:r>
        <w:rPr>
          <w:rFonts w:ascii="Arial" w:hAnsi="Arial" w:cs="Arial"/>
          <w:lang w:val="sq-AL"/>
        </w:rPr>
        <w:t>nga mospagesa</w:t>
      </w:r>
      <w:r w:rsidR="00992A55">
        <w:rPr>
          <w:rFonts w:ascii="Arial" w:hAnsi="Arial" w:cs="Arial"/>
          <w:lang w:val="sq-AL"/>
        </w:rPr>
        <w:t>.</w:t>
      </w:r>
    </w:p>
    <w:p w14:paraId="5AFA369F" w14:textId="77777777" w:rsidR="00907AA4" w:rsidRPr="00F82D98" w:rsidRDefault="00907AA4" w:rsidP="00907AA4">
      <w:pPr>
        <w:spacing w:after="0"/>
        <w:jc w:val="both"/>
        <w:rPr>
          <w:rFonts w:ascii="Arial" w:hAnsi="Arial" w:cs="Arial"/>
          <w:lang w:val="sq-AL"/>
        </w:rPr>
      </w:pPr>
    </w:p>
    <w:p w14:paraId="4C0E6334" w14:textId="09AE0A27" w:rsidR="00907AA4" w:rsidRPr="00F82D98" w:rsidRDefault="00907AA4" w:rsidP="00907AA4">
      <w:pPr>
        <w:spacing w:after="0"/>
        <w:jc w:val="both"/>
        <w:rPr>
          <w:rFonts w:ascii="Arial" w:hAnsi="Arial" w:cs="Arial"/>
          <w:lang w:val="sq-AL"/>
        </w:rPr>
      </w:pPr>
      <w:r w:rsidRPr="00F82D98">
        <w:rPr>
          <w:rFonts w:ascii="Arial" w:hAnsi="Arial" w:cs="Arial"/>
          <w:lang w:val="sq-AL"/>
        </w:rPr>
        <w:lastRenderedPageBreak/>
        <w:t xml:space="preserve">3. </w:t>
      </w:r>
      <w:r>
        <w:rPr>
          <w:rFonts w:ascii="Arial" w:hAnsi="Arial" w:cs="Arial"/>
          <w:lang w:val="sq-AL"/>
        </w:rPr>
        <w:t xml:space="preserve">Në rast të mospagesës </w:t>
      </w:r>
      <w:r w:rsidR="00126E7C" w:rsidRPr="00126E7C">
        <w:rPr>
          <w:rFonts w:ascii="Arial" w:hAnsi="Arial" w:cs="Arial"/>
          <w:color w:val="FF0000"/>
          <w:lang w:val="sq-AL"/>
        </w:rPr>
        <w:t>[sipas pajtimit te paleve]</w:t>
      </w:r>
      <w:r w:rsidRPr="00F82D98">
        <w:rPr>
          <w:rFonts w:ascii="Arial" w:hAnsi="Arial" w:cs="Arial"/>
          <w:lang w:val="sq-AL"/>
        </w:rPr>
        <w:t xml:space="preserve">, dhe kur </w:t>
      </w:r>
      <w:r>
        <w:rPr>
          <w:rFonts w:ascii="Arial" w:hAnsi="Arial" w:cs="Arial"/>
          <w:lang w:val="sq-AL"/>
        </w:rPr>
        <w:t>mospagesa</w:t>
      </w:r>
      <w:r w:rsidRPr="00F82D98">
        <w:rPr>
          <w:rFonts w:ascii="Arial" w:hAnsi="Arial" w:cs="Arial"/>
          <w:lang w:val="sq-AL"/>
        </w:rPr>
        <w:t xml:space="preserve"> nuk justifikohet nga një rast i forcës madhore apo moszbatimi i palës tjetër, Konsumatori obligohet t’i paguajë Furnizuesit si kompenzim për dëme, një shumë për sasinë e energjisë elektike për të cilën nuk është realizuar </w:t>
      </w:r>
      <w:r w:rsidR="00126E7C">
        <w:rPr>
          <w:rFonts w:ascii="Arial" w:hAnsi="Arial" w:cs="Arial"/>
          <w:lang w:val="sq-AL"/>
        </w:rPr>
        <w:t>pagesa</w:t>
      </w:r>
      <w:r w:rsidRPr="00F82D98">
        <w:rPr>
          <w:rFonts w:ascii="Arial" w:hAnsi="Arial" w:cs="Arial"/>
          <w:lang w:val="sq-AL"/>
        </w:rPr>
        <w:t xml:space="preserve">, e cila është e barabartë me produktin e: </w:t>
      </w:r>
    </w:p>
    <w:p w14:paraId="5F009BE1" w14:textId="77777777" w:rsidR="00907AA4" w:rsidRPr="00F82D98" w:rsidRDefault="00907AA4" w:rsidP="00907AA4">
      <w:pPr>
        <w:spacing w:after="0"/>
        <w:jc w:val="both"/>
        <w:rPr>
          <w:rFonts w:ascii="Arial" w:hAnsi="Arial" w:cs="Arial"/>
          <w:lang w:val="sq-AL"/>
        </w:rPr>
      </w:pPr>
    </w:p>
    <w:p w14:paraId="3568E659" w14:textId="445AD88F" w:rsidR="00907AA4" w:rsidRPr="00F82D98" w:rsidRDefault="00907AA4" w:rsidP="00907AA4">
      <w:pPr>
        <w:pStyle w:val="ListParagraph"/>
        <w:numPr>
          <w:ilvl w:val="1"/>
          <w:numId w:val="9"/>
        </w:numPr>
        <w:spacing w:after="0"/>
        <w:jc w:val="both"/>
        <w:rPr>
          <w:rFonts w:ascii="Arial" w:hAnsi="Arial" w:cs="Arial"/>
          <w:lang w:val="sq-AL"/>
        </w:rPr>
      </w:pPr>
      <w:r w:rsidRPr="00F82D98">
        <w:rPr>
          <w:rFonts w:ascii="Arial" w:hAnsi="Arial" w:cs="Arial"/>
          <w:lang w:val="sq-AL"/>
        </w:rPr>
        <w:t xml:space="preserve">Shumën e </w:t>
      </w:r>
      <w:r w:rsidR="00126E7C">
        <w:rPr>
          <w:rFonts w:ascii="Arial" w:hAnsi="Arial" w:cs="Arial"/>
          <w:lang w:val="sq-AL"/>
        </w:rPr>
        <w:t>papaguar</w:t>
      </w:r>
      <w:r w:rsidRPr="00F82D98">
        <w:rPr>
          <w:rFonts w:ascii="Arial" w:hAnsi="Arial" w:cs="Arial"/>
          <w:lang w:val="sq-AL"/>
        </w:rPr>
        <w:t xml:space="preserve">, me të cilin çmimi i bazuar në Shtojcën e dakorduar, e tejkalon çmimin me të cilin Furnizuesi është apo do të ishte në gjendje t’a shes në treg sasinë e energjisë elektrike të planifikuar për Konsumatorin dhe të papaguar nga ai, në një mënyrë komercialisht të arsyeshme; dhe </w:t>
      </w:r>
    </w:p>
    <w:p w14:paraId="1459B57B" w14:textId="6BCB10D8" w:rsidR="00907AA4" w:rsidRPr="00F82D98" w:rsidRDefault="00907AA4" w:rsidP="00907AA4">
      <w:pPr>
        <w:pStyle w:val="ListParagraph"/>
        <w:numPr>
          <w:ilvl w:val="1"/>
          <w:numId w:val="9"/>
        </w:numPr>
        <w:spacing w:after="0"/>
        <w:jc w:val="both"/>
        <w:rPr>
          <w:rFonts w:ascii="Arial" w:hAnsi="Arial" w:cs="Arial"/>
          <w:lang w:val="sq-AL"/>
        </w:rPr>
      </w:pPr>
      <w:r w:rsidRPr="00F82D98">
        <w:rPr>
          <w:rFonts w:ascii="Arial" w:hAnsi="Arial" w:cs="Arial"/>
          <w:lang w:val="sq-AL"/>
        </w:rPr>
        <w:t xml:space="preserve">Sasinë e energjisë elektrike të papaguar, të përcaktuar në faturën për </w:t>
      </w:r>
      <w:r w:rsidR="00126E7C">
        <w:rPr>
          <w:rFonts w:ascii="Arial" w:hAnsi="Arial" w:cs="Arial"/>
          <w:lang w:val="sq-AL"/>
        </w:rPr>
        <w:t>pagese</w:t>
      </w:r>
      <w:r w:rsidRPr="00F82D98">
        <w:rPr>
          <w:rFonts w:ascii="Arial" w:hAnsi="Arial" w:cs="Arial"/>
          <w:lang w:val="sq-AL"/>
        </w:rPr>
        <w:t xml:space="preserve">. </w:t>
      </w:r>
    </w:p>
    <w:p w14:paraId="5093FEA8" w14:textId="77777777" w:rsidR="00907AA4" w:rsidRPr="00F82D98" w:rsidRDefault="00907AA4" w:rsidP="00907AA4">
      <w:pPr>
        <w:spacing w:after="0"/>
        <w:rPr>
          <w:rFonts w:ascii="Arial" w:hAnsi="Arial" w:cs="Arial"/>
          <w:lang w:val="sq-AL"/>
        </w:rPr>
      </w:pPr>
      <w:r w:rsidRPr="00F82D98">
        <w:rPr>
          <w:rFonts w:ascii="Arial" w:hAnsi="Arial" w:cs="Arial"/>
          <w:lang w:val="sq-AL"/>
        </w:rPr>
        <w:t xml:space="preserve">  </w:t>
      </w:r>
    </w:p>
    <w:p w14:paraId="589D5E1A" w14:textId="6852284D" w:rsidR="00907AA4" w:rsidRPr="00F82D98" w:rsidRDefault="00907AA4" w:rsidP="00907AA4">
      <w:pPr>
        <w:spacing w:after="0"/>
        <w:jc w:val="both"/>
        <w:rPr>
          <w:rFonts w:ascii="Arial" w:hAnsi="Arial" w:cs="Arial"/>
          <w:lang w:val="sq-AL"/>
        </w:rPr>
      </w:pPr>
      <w:r w:rsidRPr="00F82D98">
        <w:rPr>
          <w:rFonts w:ascii="Arial" w:hAnsi="Arial" w:cs="Arial"/>
          <w:lang w:val="sq-AL"/>
        </w:rPr>
        <w:t xml:space="preserve">Një sasi e tillë do të rritet për çfarëdo kosto shtesë të bartjes dhe me kosto tjera të arsyeshme, të verifikueshme, dhe shpenzimet e bëra nga Furnizuesi si rezultat i dështimit të pagesës nga Konsumatori.    </w:t>
      </w:r>
    </w:p>
    <w:p w14:paraId="282FFAF1" w14:textId="77777777" w:rsidR="00907AA4" w:rsidRPr="00F82D98" w:rsidRDefault="00907AA4" w:rsidP="00907AA4">
      <w:pPr>
        <w:spacing w:after="0"/>
        <w:jc w:val="both"/>
        <w:rPr>
          <w:rFonts w:ascii="Arial" w:hAnsi="Arial" w:cs="Arial"/>
          <w:lang w:val="sq-AL"/>
        </w:rPr>
      </w:pPr>
    </w:p>
    <w:p w14:paraId="53BAADD1" w14:textId="77777777" w:rsidR="00907AA4" w:rsidRPr="00F82D98" w:rsidRDefault="00907AA4" w:rsidP="00907AA4">
      <w:pPr>
        <w:spacing w:after="0"/>
        <w:rPr>
          <w:rFonts w:ascii="Arial" w:hAnsi="Arial" w:cs="Arial"/>
          <w:b/>
          <w:bCs/>
          <w:lang w:val="sq-AL"/>
        </w:rPr>
      </w:pPr>
    </w:p>
    <w:p w14:paraId="2A8F48A1" w14:textId="253EF6C5" w:rsidR="00907AA4" w:rsidRPr="00F82D98" w:rsidRDefault="00907AA4" w:rsidP="00907AA4">
      <w:pPr>
        <w:pStyle w:val="Heading1"/>
        <w:spacing w:before="0"/>
        <w:jc w:val="center"/>
        <w:rPr>
          <w:rFonts w:ascii="Arial" w:hAnsi="Arial" w:cs="Arial"/>
          <w:b/>
          <w:bCs/>
          <w:color w:val="auto"/>
          <w:sz w:val="22"/>
          <w:szCs w:val="22"/>
          <w:lang w:val="sq-AL"/>
        </w:rPr>
      </w:pPr>
      <w:bookmarkStart w:id="24" w:name="_Toc113370820"/>
      <w:r w:rsidRPr="00F82D98">
        <w:rPr>
          <w:rFonts w:ascii="Arial" w:hAnsi="Arial" w:cs="Arial"/>
          <w:b/>
          <w:bCs/>
          <w:color w:val="auto"/>
          <w:sz w:val="22"/>
          <w:szCs w:val="22"/>
          <w:lang w:val="sq-AL"/>
        </w:rPr>
        <w:t xml:space="preserve">Neni </w:t>
      </w:r>
      <w:r>
        <w:rPr>
          <w:rFonts w:ascii="Arial" w:hAnsi="Arial" w:cs="Arial"/>
          <w:b/>
          <w:bCs/>
          <w:color w:val="auto"/>
          <w:sz w:val="22"/>
          <w:szCs w:val="22"/>
          <w:lang w:val="sq-AL"/>
        </w:rPr>
        <w:t>16</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Kohëzgjatja e kontratës dhe shkëputja e saj</w:t>
      </w:r>
      <w:bookmarkEnd w:id="24"/>
    </w:p>
    <w:p w14:paraId="55E1FFEF" w14:textId="77777777" w:rsidR="00907AA4" w:rsidRPr="00F82D98" w:rsidRDefault="00907AA4" w:rsidP="00907AA4">
      <w:pPr>
        <w:tabs>
          <w:tab w:val="center" w:pos="4680"/>
          <w:tab w:val="left" w:pos="6270"/>
        </w:tabs>
        <w:spacing w:after="0"/>
        <w:rPr>
          <w:rFonts w:ascii="Arial" w:hAnsi="Arial" w:cs="Arial"/>
          <w:b/>
          <w:bCs/>
          <w:lang w:val="sq-AL"/>
        </w:rPr>
      </w:pPr>
    </w:p>
    <w:p w14:paraId="5A245D8C" w14:textId="1BBEF754" w:rsidR="00907AA4" w:rsidRPr="00F82D98" w:rsidRDefault="00907AA4" w:rsidP="00907AA4">
      <w:pPr>
        <w:jc w:val="both"/>
        <w:rPr>
          <w:rFonts w:ascii="Arial" w:hAnsi="Arial" w:cs="Arial"/>
          <w:lang w:val="sq-AL"/>
        </w:rPr>
      </w:pPr>
      <w:r w:rsidRPr="00F82D98">
        <w:rPr>
          <w:rFonts w:ascii="Arial" w:hAnsi="Arial" w:cs="Arial"/>
          <w:lang w:val="sq-AL"/>
        </w:rPr>
        <w:t xml:space="preserve">1. Kjo Kontratë hyn në fuqi me datën </w:t>
      </w:r>
      <w:r>
        <w:rPr>
          <w:rFonts w:ascii="Arial" w:hAnsi="Arial" w:cs="Arial"/>
          <w:lang w:val="sq-AL"/>
        </w:rPr>
        <w:t>__</w:t>
      </w:r>
      <w:r w:rsidR="00126E7C">
        <w:rPr>
          <w:rFonts w:ascii="Arial" w:hAnsi="Arial" w:cs="Arial"/>
          <w:lang w:val="sq-AL"/>
        </w:rPr>
        <w:t>.</w:t>
      </w:r>
      <w:r>
        <w:rPr>
          <w:rFonts w:ascii="Arial" w:hAnsi="Arial" w:cs="Arial"/>
          <w:lang w:val="sq-AL"/>
        </w:rPr>
        <w:t>__</w:t>
      </w:r>
      <w:r w:rsidR="00126E7C">
        <w:rPr>
          <w:rFonts w:ascii="Arial" w:hAnsi="Arial" w:cs="Arial"/>
          <w:lang w:val="sq-AL"/>
        </w:rPr>
        <w:t>.</w:t>
      </w:r>
      <w:r>
        <w:rPr>
          <w:rFonts w:ascii="Arial" w:hAnsi="Arial" w:cs="Arial"/>
          <w:lang w:val="sq-AL"/>
        </w:rPr>
        <w:t>____</w:t>
      </w:r>
      <w:r w:rsidRPr="00F82D98">
        <w:rPr>
          <w:rFonts w:ascii="Arial" w:hAnsi="Arial" w:cs="Arial"/>
          <w:lang w:val="sq-AL"/>
        </w:rPr>
        <w:t xml:space="preserve"> dhe do të jetë e vlefshme </w:t>
      </w:r>
      <w:r>
        <w:rPr>
          <w:rFonts w:ascii="Arial" w:hAnsi="Arial" w:cs="Arial"/>
          <w:lang w:val="sq-AL"/>
        </w:rPr>
        <w:t>për periudhën e furnizi</w:t>
      </w:r>
      <w:r w:rsidR="00126E7C">
        <w:rPr>
          <w:rFonts w:ascii="Arial" w:hAnsi="Arial" w:cs="Arial"/>
          <w:lang w:val="sq-AL"/>
        </w:rPr>
        <w:t xml:space="preserve">mit __.__.____ </w:t>
      </w:r>
      <w:r w:rsidRPr="00F82D98">
        <w:rPr>
          <w:rFonts w:ascii="Arial" w:hAnsi="Arial" w:cs="Arial"/>
          <w:lang w:val="sq-AL"/>
        </w:rPr>
        <w:t xml:space="preserve">deri me datën </w:t>
      </w:r>
      <w:r w:rsidR="00126E7C">
        <w:rPr>
          <w:rFonts w:ascii="Arial" w:hAnsi="Arial" w:cs="Arial"/>
          <w:lang w:val="sq-AL"/>
        </w:rPr>
        <w:t>__.__.____</w:t>
      </w:r>
      <w:r w:rsidRPr="00F82D98">
        <w:rPr>
          <w:rFonts w:ascii="Arial" w:hAnsi="Arial" w:cs="Arial"/>
          <w:lang w:val="sq-AL"/>
        </w:rPr>
        <w:t xml:space="preserve">. </w:t>
      </w:r>
    </w:p>
    <w:p w14:paraId="4025A903" w14:textId="5339ABF6" w:rsidR="00907AA4" w:rsidRPr="00F82D98" w:rsidRDefault="00907AA4" w:rsidP="00907AA4">
      <w:pPr>
        <w:jc w:val="both"/>
        <w:rPr>
          <w:rFonts w:ascii="Arial" w:hAnsi="Arial" w:cs="Arial"/>
          <w:lang w:val="sq-AL"/>
        </w:rPr>
      </w:pPr>
      <w:r w:rsidRPr="00F82D98">
        <w:rPr>
          <w:rFonts w:ascii="Arial" w:hAnsi="Arial" w:cs="Arial"/>
          <w:lang w:val="sq-AL"/>
        </w:rPr>
        <w:t>4. Kjo Kontratë do të ndërpritet në datën e përfundimit të kontratës, përkatësisht me</w:t>
      </w:r>
      <w:r>
        <w:rPr>
          <w:rFonts w:ascii="Arial" w:hAnsi="Arial" w:cs="Arial"/>
          <w:lang w:val="sq-AL"/>
        </w:rPr>
        <w:t xml:space="preserve"> </w:t>
      </w:r>
      <w:r w:rsidR="00126E7C">
        <w:rPr>
          <w:rFonts w:ascii="Arial" w:hAnsi="Arial" w:cs="Arial"/>
          <w:lang w:val="sq-AL"/>
        </w:rPr>
        <w:t>__.__.____</w:t>
      </w:r>
      <w:r w:rsidRPr="00F82D98">
        <w:rPr>
          <w:rFonts w:ascii="Arial" w:hAnsi="Arial" w:cs="Arial"/>
          <w:lang w:val="sq-AL"/>
        </w:rPr>
        <w:t xml:space="preserve">, nëse palët nuk pajtohen për zgjatjen e afatit të saj.  </w:t>
      </w:r>
    </w:p>
    <w:p w14:paraId="7FD1BA2B" w14:textId="5139D93C" w:rsidR="00907AA4" w:rsidRPr="00F82D98" w:rsidRDefault="00907AA4" w:rsidP="00907AA4">
      <w:pPr>
        <w:jc w:val="both"/>
        <w:rPr>
          <w:rFonts w:ascii="Arial" w:hAnsi="Arial" w:cs="Arial"/>
          <w:lang w:val="sq-AL"/>
        </w:rPr>
      </w:pPr>
      <w:r w:rsidRPr="00F82D98">
        <w:rPr>
          <w:rFonts w:ascii="Arial" w:hAnsi="Arial" w:cs="Arial"/>
          <w:lang w:val="sq-AL"/>
        </w:rPr>
        <w:t>6. Kontrata mund të ndërpritet në çdo kohë për shkak të mospërmbushjes së palës. Mospërmbushja konsiston në dështimin e palës për të kryer pagesat për energjinë elektrike dhe dështimin e palës për të bërë furnizimin me energji elektrike, përveç rasteve kur palët lirohen nga një detyrim i tillë në përputhje me nenin</w:t>
      </w:r>
      <w:r w:rsidR="00992A55">
        <w:rPr>
          <w:rFonts w:ascii="Arial" w:hAnsi="Arial" w:cs="Arial"/>
          <w:lang w:val="sq-AL"/>
        </w:rPr>
        <w:t xml:space="preserve"> 9</w:t>
      </w:r>
      <w:r w:rsidRPr="00F82D98">
        <w:rPr>
          <w:rFonts w:ascii="Arial" w:hAnsi="Arial" w:cs="Arial"/>
          <w:lang w:val="sq-AL"/>
        </w:rPr>
        <w:t xml:space="preserve">.  </w:t>
      </w:r>
    </w:p>
    <w:p w14:paraId="2BDFFAE9" w14:textId="5A67CFB8" w:rsidR="00907AA4" w:rsidRPr="00F82D98" w:rsidRDefault="00907AA4" w:rsidP="00907AA4">
      <w:pPr>
        <w:jc w:val="both"/>
        <w:rPr>
          <w:rFonts w:ascii="Arial" w:hAnsi="Arial" w:cs="Arial"/>
          <w:lang w:val="sq-AL"/>
        </w:rPr>
      </w:pPr>
      <w:r w:rsidRPr="00F82D98">
        <w:rPr>
          <w:rFonts w:ascii="Arial" w:hAnsi="Arial" w:cs="Arial"/>
          <w:lang w:val="sq-AL"/>
        </w:rPr>
        <w:t>7. Ndërprerja e Kontratës nga ana e Furnizuesit për rastet e mospagesës, do të bëhet në ditën e fundit të muajit kalendarik, dhe njoftimi me shkrim për mospërmbushje do të dërgohet së bashku me faturën e</w:t>
      </w:r>
      <w:r w:rsidRPr="00126E7C">
        <w:rPr>
          <w:rFonts w:ascii="Arial" w:hAnsi="Arial" w:cs="Arial"/>
          <w:color w:val="FF0000"/>
          <w:lang w:val="sq-AL"/>
        </w:rPr>
        <w:t xml:space="preserve"> </w:t>
      </w:r>
      <w:r w:rsidR="00126E7C" w:rsidRPr="00126E7C">
        <w:rPr>
          <w:rFonts w:ascii="Arial" w:hAnsi="Arial" w:cs="Arial"/>
          <w:color w:val="FF0000"/>
          <w:lang w:val="sq-AL"/>
        </w:rPr>
        <w:t>[subjekt i pajtimit ndermjet paleve]</w:t>
      </w:r>
      <w:r w:rsidRPr="00F82D98">
        <w:rPr>
          <w:rFonts w:ascii="Arial" w:hAnsi="Arial" w:cs="Arial"/>
          <w:lang w:val="sq-AL"/>
        </w:rPr>
        <w:t>. Ndërprerja e kontratës në rastin tjetër të mospërmbushjes, kur Furnizuesi dështon të bëj furnizim me energji elektrike, do të bëhet pas njoftimit paraprak me shkrim prej 30 (tridhjetë) ditë.</w:t>
      </w:r>
    </w:p>
    <w:p w14:paraId="4AA976B7" w14:textId="3A528BFB" w:rsidR="00907AA4" w:rsidRDefault="00907AA4" w:rsidP="00907AA4">
      <w:pPr>
        <w:pStyle w:val="Heading1"/>
        <w:rPr>
          <w:rFonts w:ascii="Arial" w:hAnsi="Arial" w:cs="Arial"/>
          <w:b/>
          <w:bCs/>
          <w:color w:val="auto"/>
          <w:sz w:val="22"/>
          <w:szCs w:val="22"/>
          <w:lang w:val="sq-AL"/>
        </w:rPr>
      </w:pPr>
    </w:p>
    <w:p w14:paraId="0BD0E250" w14:textId="77777777" w:rsidR="00446BB5" w:rsidRPr="00446BB5" w:rsidRDefault="00446BB5" w:rsidP="00446BB5">
      <w:pPr>
        <w:rPr>
          <w:lang w:val="sq-AL"/>
        </w:rPr>
      </w:pPr>
    </w:p>
    <w:p w14:paraId="36F9DE98" w14:textId="0399B21C" w:rsidR="00907AA4" w:rsidRPr="00F82D98" w:rsidRDefault="00907AA4" w:rsidP="00907AA4">
      <w:pPr>
        <w:pStyle w:val="Heading1"/>
        <w:spacing w:before="0"/>
        <w:jc w:val="center"/>
        <w:rPr>
          <w:rFonts w:ascii="Arial" w:hAnsi="Arial" w:cs="Arial"/>
          <w:b/>
          <w:bCs/>
          <w:color w:val="auto"/>
          <w:sz w:val="22"/>
          <w:szCs w:val="22"/>
          <w:lang w:val="sq-AL"/>
        </w:rPr>
      </w:pPr>
      <w:bookmarkStart w:id="25" w:name="_Toc113370821"/>
      <w:r w:rsidRPr="00F82D98">
        <w:rPr>
          <w:rFonts w:ascii="Arial" w:hAnsi="Arial" w:cs="Arial"/>
          <w:b/>
          <w:bCs/>
          <w:color w:val="auto"/>
          <w:sz w:val="22"/>
          <w:szCs w:val="22"/>
          <w:lang w:val="sq-AL"/>
        </w:rPr>
        <w:t xml:space="preserve">Neni </w:t>
      </w:r>
      <w:r>
        <w:rPr>
          <w:rFonts w:ascii="Arial" w:hAnsi="Arial" w:cs="Arial"/>
          <w:b/>
          <w:bCs/>
          <w:color w:val="auto"/>
          <w:sz w:val="22"/>
          <w:szCs w:val="22"/>
          <w:lang w:val="sq-AL"/>
        </w:rPr>
        <w:t>17</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Obligimet pas shkëputjes</w:t>
      </w:r>
      <w:bookmarkEnd w:id="25"/>
    </w:p>
    <w:p w14:paraId="2ADD360D" w14:textId="77777777" w:rsidR="00907AA4" w:rsidRPr="00F82D98" w:rsidRDefault="00907AA4" w:rsidP="00907AA4">
      <w:pPr>
        <w:jc w:val="both"/>
        <w:rPr>
          <w:rFonts w:ascii="Arial" w:hAnsi="Arial" w:cs="Arial"/>
          <w:lang w:val="sq-AL"/>
        </w:rPr>
      </w:pPr>
    </w:p>
    <w:p w14:paraId="036F597B" w14:textId="77777777" w:rsidR="00907AA4" w:rsidRPr="00F82D98" w:rsidRDefault="00907AA4" w:rsidP="00907AA4">
      <w:pPr>
        <w:jc w:val="both"/>
        <w:rPr>
          <w:rFonts w:ascii="Arial" w:hAnsi="Arial" w:cs="Arial"/>
          <w:lang w:val="sq-AL"/>
        </w:rPr>
      </w:pPr>
      <w:bookmarkStart w:id="26" w:name="_Ref262219051"/>
      <w:r w:rsidRPr="00F82D98">
        <w:rPr>
          <w:rFonts w:ascii="Arial" w:hAnsi="Arial" w:cs="Arial"/>
          <w:lang w:val="sq-AL"/>
        </w:rPr>
        <w:t>1. Pas përfundimit të kësaj Kontrate ose ndërprerjes së hershme, të gjitha kontratat, obligimet, përfaqësimet, dhe garancitë që përmban kjo Kontratë do të shkëputen dhe nuk do kenë fuqi ose efekt, përveç atyre obligimeve dhe detyrimeve të cilat kanë dalë para dhe mbesin të papaguara në datën e përfundimit ndërprerjes.</w:t>
      </w:r>
      <w:bookmarkEnd w:id="26"/>
    </w:p>
    <w:p w14:paraId="61C88578" w14:textId="506DD826" w:rsidR="00907AA4" w:rsidRPr="006B2E03" w:rsidRDefault="00907AA4" w:rsidP="00907AA4">
      <w:pPr>
        <w:jc w:val="both"/>
        <w:rPr>
          <w:rFonts w:ascii="Arial" w:hAnsi="Arial" w:cs="Arial"/>
          <w:lang w:val="sq-AL"/>
        </w:rPr>
      </w:pPr>
      <w:r w:rsidRPr="006B2E03">
        <w:rPr>
          <w:rFonts w:ascii="Arial" w:hAnsi="Arial" w:cs="Arial"/>
          <w:lang w:val="sq-AL"/>
        </w:rPr>
        <w:t xml:space="preserve">2. </w:t>
      </w:r>
      <w:r w:rsidRPr="006B2E03">
        <w:rPr>
          <w:rFonts w:ascii="Arial" w:hAnsi="Arial" w:cs="Arial"/>
          <w:shd w:val="clear" w:color="auto" w:fill="FFFFFF"/>
          <w:lang w:val="sq-AL"/>
        </w:rPr>
        <w:t>N</w:t>
      </w:r>
      <w:r w:rsidRPr="006B2E03">
        <w:rPr>
          <w:rFonts w:ascii="Arial" w:hAnsi="Arial" w:cs="Arial"/>
          <w:lang w:val="sq-AL"/>
        </w:rPr>
        <w:t xml:space="preserve">ë rast të ndërprerjes së kësaj Kontrate, </w:t>
      </w:r>
      <w:r w:rsidRPr="006B2E03">
        <w:rPr>
          <w:rFonts w:ascii="Arial" w:hAnsi="Arial" w:cs="Arial"/>
          <w:shd w:val="clear" w:color="auto" w:fill="FFFFFF"/>
          <w:lang w:val="sq-AL"/>
        </w:rPr>
        <w:t>pala ka t</w:t>
      </w:r>
      <w:r w:rsidRPr="006B2E03">
        <w:rPr>
          <w:rFonts w:ascii="Arial" w:hAnsi="Arial" w:cs="Arial"/>
          <w:lang w:val="sq-AL"/>
        </w:rPr>
        <w:t xml:space="preserve">ë drejtë të kërkojë dëmshpërblim, përfshirë por duke mos u kufizuar në dëmet dhe humbjet direkte dhe indirekte, dëmet konsekuenciale, fitimin e humbur, dhe dëmet financiare. </w:t>
      </w:r>
    </w:p>
    <w:p w14:paraId="64B538DD" w14:textId="77777777" w:rsidR="00907AA4" w:rsidRPr="00F82D98" w:rsidRDefault="00907AA4" w:rsidP="00907AA4">
      <w:pPr>
        <w:spacing w:after="0"/>
        <w:rPr>
          <w:rFonts w:ascii="Arial" w:hAnsi="Arial" w:cs="Arial"/>
          <w:b/>
          <w:bCs/>
          <w:lang w:val="sq-AL"/>
        </w:rPr>
      </w:pPr>
    </w:p>
    <w:p w14:paraId="74EA6E20" w14:textId="033E62A9" w:rsidR="00907AA4" w:rsidRPr="00F82D98" w:rsidRDefault="00907AA4" w:rsidP="00907AA4">
      <w:pPr>
        <w:pStyle w:val="Heading1"/>
        <w:spacing w:before="0"/>
        <w:jc w:val="center"/>
        <w:rPr>
          <w:rFonts w:ascii="Arial" w:hAnsi="Arial" w:cs="Arial"/>
          <w:b/>
          <w:bCs/>
          <w:color w:val="auto"/>
          <w:sz w:val="22"/>
          <w:szCs w:val="22"/>
          <w:lang w:val="sq-AL"/>
        </w:rPr>
      </w:pPr>
      <w:bookmarkStart w:id="27" w:name="_Toc113370822"/>
      <w:r w:rsidRPr="00F82D98">
        <w:rPr>
          <w:rFonts w:ascii="Arial" w:hAnsi="Arial" w:cs="Arial"/>
          <w:b/>
          <w:bCs/>
          <w:color w:val="auto"/>
          <w:sz w:val="22"/>
          <w:szCs w:val="22"/>
          <w:lang w:val="sq-AL"/>
        </w:rPr>
        <w:t xml:space="preserve">Neni </w:t>
      </w:r>
      <w:r>
        <w:rPr>
          <w:rFonts w:ascii="Arial" w:hAnsi="Arial" w:cs="Arial"/>
          <w:b/>
          <w:bCs/>
          <w:color w:val="auto"/>
          <w:sz w:val="22"/>
          <w:szCs w:val="22"/>
          <w:lang w:val="sq-AL"/>
        </w:rPr>
        <w:t>18</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Shkyçja</w:t>
      </w:r>
      <w:bookmarkEnd w:id="27"/>
    </w:p>
    <w:p w14:paraId="608FC5A6" w14:textId="77777777" w:rsidR="00907AA4" w:rsidRPr="00F82D98" w:rsidRDefault="00907AA4" w:rsidP="00907AA4">
      <w:pPr>
        <w:spacing w:after="0"/>
        <w:rPr>
          <w:rFonts w:ascii="Arial" w:hAnsi="Arial" w:cs="Arial"/>
          <w:b/>
          <w:bCs/>
          <w:lang w:val="sq-AL"/>
        </w:rPr>
      </w:pPr>
    </w:p>
    <w:p w14:paraId="069E4D3F" w14:textId="77777777" w:rsidR="00907AA4" w:rsidRPr="00F82D98" w:rsidRDefault="00907AA4" w:rsidP="00907AA4">
      <w:pPr>
        <w:jc w:val="both"/>
        <w:rPr>
          <w:rFonts w:ascii="Arial" w:hAnsi="Arial" w:cs="Arial"/>
          <w:lang w:val="sq-AL"/>
        </w:rPr>
      </w:pPr>
      <w:r w:rsidRPr="00F82D98">
        <w:rPr>
          <w:rFonts w:ascii="Arial" w:hAnsi="Arial" w:cs="Arial"/>
          <w:lang w:val="sq-AL"/>
        </w:rPr>
        <w:t>Procedura e shkyçjes i nënshkrohet dhe duhet të jetë në përputhje me</w:t>
      </w:r>
      <w:r>
        <w:rPr>
          <w:rFonts w:ascii="Arial" w:hAnsi="Arial" w:cs="Arial"/>
          <w:lang w:val="sq-AL"/>
        </w:rPr>
        <w:t xml:space="preserve"> rregulloren për s</w:t>
      </w:r>
      <w:r w:rsidRPr="00F82D98">
        <w:rPr>
          <w:rFonts w:ascii="Arial" w:hAnsi="Arial" w:cs="Arial"/>
          <w:lang w:val="sq-AL"/>
        </w:rPr>
        <w:t>hkyçje</w:t>
      </w:r>
      <w:r>
        <w:rPr>
          <w:rFonts w:ascii="Arial" w:hAnsi="Arial" w:cs="Arial"/>
          <w:lang w:val="sq-AL"/>
        </w:rPr>
        <w:t xml:space="preserve">, siç është aprovuar nga Enti Rregullator i Energjisë. </w:t>
      </w:r>
    </w:p>
    <w:p w14:paraId="0206187F" w14:textId="77777777" w:rsidR="00907AA4" w:rsidRPr="00F82D98" w:rsidRDefault="00907AA4" w:rsidP="00907AA4">
      <w:pPr>
        <w:spacing w:after="0"/>
        <w:jc w:val="center"/>
        <w:rPr>
          <w:rFonts w:ascii="Arial" w:hAnsi="Arial" w:cs="Arial"/>
          <w:b/>
          <w:bCs/>
          <w:lang w:val="sq-AL"/>
        </w:rPr>
      </w:pPr>
    </w:p>
    <w:p w14:paraId="29D16101" w14:textId="7763AC17" w:rsidR="00907AA4" w:rsidRPr="00F82D98" w:rsidRDefault="00907AA4" w:rsidP="00907AA4">
      <w:pPr>
        <w:pStyle w:val="Heading1"/>
        <w:spacing w:before="0"/>
        <w:jc w:val="center"/>
        <w:rPr>
          <w:rFonts w:ascii="Arial" w:hAnsi="Arial" w:cs="Arial"/>
          <w:b/>
          <w:bCs/>
          <w:color w:val="auto"/>
          <w:sz w:val="22"/>
          <w:szCs w:val="22"/>
          <w:lang w:val="sq-AL"/>
        </w:rPr>
      </w:pPr>
      <w:bookmarkStart w:id="28" w:name="_Toc113370823"/>
      <w:r w:rsidRPr="00F82D98">
        <w:rPr>
          <w:rFonts w:ascii="Arial" w:hAnsi="Arial" w:cs="Arial"/>
          <w:b/>
          <w:bCs/>
          <w:color w:val="auto"/>
          <w:sz w:val="22"/>
          <w:szCs w:val="22"/>
          <w:lang w:val="sq-AL"/>
        </w:rPr>
        <w:t xml:space="preserve">Neni </w:t>
      </w:r>
      <w:r>
        <w:rPr>
          <w:rFonts w:ascii="Arial" w:hAnsi="Arial" w:cs="Arial"/>
          <w:b/>
          <w:bCs/>
          <w:color w:val="auto"/>
          <w:sz w:val="22"/>
          <w:szCs w:val="22"/>
          <w:lang w:val="sq-AL"/>
        </w:rPr>
        <w:t>19</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Fshehtësia</w:t>
      </w:r>
      <w:bookmarkEnd w:id="28"/>
    </w:p>
    <w:p w14:paraId="6083303D" w14:textId="77777777" w:rsidR="00907AA4" w:rsidRPr="00F82D98" w:rsidRDefault="00907AA4" w:rsidP="00907AA4">
      <w:pPr>
        <w:jc w:val="both"/>
        <w:rPr>
          <w:rFonts w:ascii="Arial" w:hAnsi="Arial" w:cs="Arial"/>
          <w:lang w:val="sq-AL"/>
        </w:rPr>
      </w:pPr>
    </w:p>
    <w:p w14:paraId="23DE7BF0" w14:textId="77777777" w:rsidR="00907AA4" w:rsidRPr="00F82D98" w:rsidRDefault="00907AA4" w:rsidP="00907AA4">
      <w:pPr>
        <w:jc w:val="both"/>
        <w:rPr>
          <w:rFonts w:ascii="Arial" w:hAnsi="Arial" w:cs="Arial"/>
          <w:lang w:val="sq-AL"/>
        </w:rPr>
      </w:pPr>
      <w:bookmarkStart w:id="29" w:name="_Hlk96536310"/>
      <w:bookmarkStart w:id="30" w:name="_Toc120851816"/>
      <w:bookmarkStart w:id="31" w:name="_Toc162095398"/>
      <w:r w:rsidRPr="00F82D98">
        <w:rPr>
          <w:rFonts w:ascii="Arial" w:hAnsi="Arial" w:cs="Arial"/>
          <w:lang w:val="sq-AL"/>
        </w:rPr>
        <w:t>1. Secila palë duhet ta trajtojë si konfidenciale dhe nuk duhet të, pa pëlqim paraprak me shkrim të Palës tjetër, zbulojë informata të marra si rezultat i hyrjes në ose zbatimit të kësaj Kontrate, të cilat lidhen me këtë Kontratë ose negociatat që lidhen me këtë Kontratë. Ky paragraf nuk është i zbatueshëm për rrethanat e përshkruara në paragrafin 2 të këtij neni.</w:t>
      </w:r>
    </w:p>
    <w:p w14:paraId="29456F9E" w14:textId="77777777" w:rsidR="00907AA4" w:rsidRPr="00F82D98" w:rsidRDefault="00907AA4" w:rsidP="00907AA4">
      <w:pPr>
        <w:jc w:val="both"/>
        <w:rPr>
          <w:rFonts w:ascii="Arial" w:hAnsi="Arial" w:cs="Arial"/>
          <w:lang w:val="sq-AL"/>
        </w:rPr>
      </w:pPr>
      <w:bookmarkStart w:id="32" w:name="_Ref235606830"/>
      <w:bookmarkStart w:id="33" w:name="_Toc235611796"/>
      <w:r w:rsidRPr="00F82D98">
        <w:rPr>
          <w:rFonts w:ascii="Arial" w:hAnsi="Arial" w:cs="Arial"/>
          <w:lang w:val="sq-AL"/>
        </w:rPr>
        <w:t>2. Secila palë mund të zbulojë informata të cilat, në bazë të paragrafit 3 të këtij neni përndryshe do të ishin të fshehta nëse dhe deri në atë masë sa kërkohen me ligj</w:t>
      </w:r>
      <w:bookmarkStart w:id="34" w:name="_Ref120720849"/>
      <w:r w:rsidRPr="00F82D98">
        <w:rPr>
          <w:rFonts w:ascii="Arial" w:hAnsi="Arial" w:cs="Arial"/>
          <w:lang w:val="sq-AL"/>
        </w:rPr>
        <w:t xml:space="preserve">; ose nëse dhe deri në atë masë sa kërkohen me rregullat e ndonjë organi rregullativ, organi qeveritar, ose agjenci ndaj të cilës ajo Palë ose </w:t>
      </w:r>
      <w:bookmarkEnd w:id="34"/>
      <w:r w:rsidRPr="00F82D98">
        <w:rPr>
          <w:rFonts w:ascii="Arial" w:hAnsi="Arial" w:cs="Arial"/>
          <w:lang w:val="sq-AL"/>
        </w:rPr>
        <w:t>të autorizuarit e saj janë subjekt.</w:t>
      </w:r>
      <w:bookmarkEnd w:id="32"/>
      <w:bookmarkEnd w:id="33"/>
    </w:p>
    <w:p w14:paraId="67D7DA89" w14:textId="77777777" w:rsidR="00907AA4" w:rsidRPr="00F82D98" w:rsidRDefault="00907AA4" w:rsidP="00907AA4">
      <w:pPr>
        <w:spacing w:after="0"/>
        <w:jc w:val="both"/>
        <w:rPr>
          <w:rFonts w:ascii="Arial" w:hAnsi="Arial" w:cs="Arial"/>
          <w:lang w:val="sq-AL"/>
        </w:rPr>
      </w:pPr>
      <w:r w:rsidRPr="00F82D98">
        <w:rPr>
          <w:rFonts w:ascii="Arial" w:hAnsi="Arial" w:cs="Arial"/>
          <w:lang w:val="sq-AL"/>
        </w:rPr>
        <w:t>3. Si informatë konfidenciale konsiderohet çfarëdo specifikimi, projekti, të dhëna, informata të biznesit ose informata tjera sekrete te cilat janë mësuar duke u mbështetur në këtë kontratë, përveç nëse kërkohet me ndryshe me ligj. Me përfundimin e kësaj kontrate të dyja palët menjëherë do ti kthejnë njëra tjetrës te gjitha materialet dhe kopjet që kanë te bëjnë me informatat konfidenciale.</w:t>
      </w:r>
      <w:bookmarkStart w:id="35" w:name="_Toc235611797"/>
    </w:p>
    <w:p w14:paraId="5EE7A750" w14:textId="77777777" w:rsidR="00907AA4" w:rsidRPr="00F82D98" w:rsidRDefault="00907AA4" w:rsidP="00907AA4">
      <w:pPr>
        <w:spacing w:after="0"/>
        <w:jc w:val="both"/>
        <w:rPr>
          <w:rFonts w:ascii="Arial" w:hAnsi="Arial" w:cs="Arial"/>
          <w:lang w:val="sq-AL"/>
        </w:rPr>
      </w:pPr>
    </w:p>
    <w:p w14:paraId="780A9754" w14:textId="77777777" w:rsidR="00907AA4" w:rsidRPr="00F82D98" w:rsidRDefault="00907AA4" w:rsidP="00907AA4">
      <w:pPr>
        <w:spacing w:after="0"/>
        <w:jc w:val="both"/>
        <w:rPr>
          <w:rFonts w:ascii="Arial" w:hAnsi="Arial" w:cs="Arial"/>
          <w:lang w:val="sq-AL"/>
        </w:rPr>
      </w:pPr>
      <w:r w:rsidRPr="00F82D98">
        <w:rPr>
          <w:rFonts w:ascii="Arial" w:hAnsi="Arial" w:cs="Arial"/>
          <w:lang w:val="sq-AL"/>
        </w:rPr>
        <w:t>4. Kufizimet e këtij neni do të vazhdojnë të zbatohen deri në 1 (një) vit pas ndërprerjes ose përfundimit të kësaj Kontrate</w:t>
      </w:r>
      <w:bookmarkEnd w:id="35"/>
      <w:r w:rsidRPr="00F82D98">
        <w:rPr>
          <w:rFonts w:ascii="Arial" w:hAnsi="Arial" w:cs="Arial"/>
          <w:lang w:val="sq-AL"/>
        </w:rPr>
        <w:t>.</w:t>
      </w:r>
    </w:p>
    <w:p w14:paraId="495C679A" w14:textId="77777777" w:rsidR="00907AA4" w:rsidRPr="00F82D98" w:rsidRDefault="00907AA4" w:rsidP="00907AA4">
      <w:pPr>
        <w:jc w:val="both"/>
        <w:rPr>
          <w:rFonts w:ascii="Arial" w:hAnsi="Arial" w:cs="Arial"/>
          <w:lang w:val="sq-AL"/>
        </w:rPr>
      </w:pPr>
    </w:p>
    <w:p w14:paraId="7884D71A" w14:textId="384EE15B" w:rsidR="00907AA4" w:rsidRPr="00F82D98" w:rsidRDefault="00907AA4" w:rsidP="00907AA4">
      <w:pPr>
        <w:pStyle w:val="Heading1"/>
        <w:spacing w:before="0"/>
        <w:jc w:val="center"/>
        <w:rPr>
          <w:rFonts w:ascii="Arial" w:hAnsi="Arial" w:cs="Arial"/>
          <w:b/>
          <w:bCs/>
          <w:color w:val="auto"/>
          <w:sz w:val="22"/>
          <w:szCs w:val="22"/>
          <w:lang w:val="sq-AL"/>
        </w:rPr>
      </w:pPr>
      <w:bookmarkStart w:id="36" w:name="_Toc113370824"/>
      <w:bookmarkEnd w:id="29"/>
      <w:bookmarkEnd w:id="30"/>
      <w:bookmarkEnd w:id="31"/>
      <w:r w:rsidRPr="00F82D98">
        <w:rPr>
          <w:rFonts w:ascii="Arial" w:hAnsi="Arial" w:cs="Arial"/>
          <w:b/>
          <w:bCs/>
          <w:color w:val="auto"/>
          <w:sz w:val="22"/>
          <w:szCs w:val="22"/>
          <w:lang w:val="sq-AL"/>
        </w:rPr>
        <w:t>Neni 2</w:t>
      </w:r>
      <w:r>
        <w:rPr>
          <w:rFonts w:ascii="Arial" w:hAnsi="Arial" w:cs="Arial"/>
          <w:b/>
          <w:bCs/>
          <w:color w:val="auto"/>
          <w:sz w:val="22"/>
          <w:szCs w:val="22"/>
          <w:lang w:val="sq-AL"/>
        </w:rPr>
        <w:t>0</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Njoftimet</w:t>
      </w:r>
      <w:bookmarkEnd w:id="36"/>
    </w:p>
    <w:p w14:paraId="1B3CE8F9" w14:textId="77777777" w:rsidR="00907AA4" w:rsidRPr="00F82D98" w:rsidRDefault="00907AA4" w:rsidP="00907AA4">
      <w:pPr>
        <w:jc w:val="both"/>
        <w:rPr>
          <w:rFonts w:ascii="Arial" w:hAnsi="Arial" w:cs="Arial"/>
          <w:lang w:val="sq-AL"/>
        </w:rPr>
      </w:pPr>
    </w:p>
    <w:p w14:paraId="0AC25AEC" w14:textId="77777777" w:rsidR="00907AA4" w:rsidRPr="00F82D98" w:rsidRDefault="00907AA4" w:rsidP="00907AA4">
      <w:pPr>
        <w:jc w:val="both"/>
        <w:rPr>
          <w:rFonts w:ascii="Arial" w:hAnsi="Arial" w:cs="Arial"/>
          <w:lang w:val="sq-AL"/>
        </w:rPr>
      </w:pPr>
      <w:r w:rsidRPr="00F82D98">
        <w:rPr>
          <w:rFonts w:ascii="Arial" w:hAnsi="Arial" w:cs="Arial"/>
          <w:lang w:val="sq-AL"/>
        </w:rPr>
        <w:t xml:space="preserve">1. Të gjitha njoftimet dhe komunikimet tjetra në mes të palëve duhet të bëhen me shkrim, dhe mund të dërgohen përmes dorëzuesit personake, postës rekomande apo përmes emailit.  </w:t>
      </w:r>
    </w:p>
    <w:p w14:paraId="5D26C7A1" w14:textId="77777777" w:rsidR="00907AA4" w:rsidRPr="00F82D98" w:rsidRDefault="00907AA4" w:rsidP="00907AA4">
      <w:pPr>
        <w:jc w:val="both"/>
        <w:rPr>
          <w:rFonts w:ascii="Arial" w:hAnsi="Arial" w:cs="Arial"/>
          <w:lang w:val="sq-AL"/>
        </w:rPr>
      </w:pPr>
      <w:r w:rsidRPr="00F82D98">
        <w:rPr>
          <w:rFonts w:ascii="Arial" w:hAnsi="Arial" w:cs="Arial"/>
          <w:lang w:val="sq-AL"/>
        </w:rPr>
        <w:t>3. Njoftimet dhe komunikimet do të konsiderohen të pranuara nga pala pranuese:</w:t>
      </w:r>
    </w:p>
    <w:p w14:paraId="33C558A9" w14:textId="77777777" w:rsidR="00907AA4" w:rsidRPr="00F82D98" w:rsidRDefault="00907AA4" w:rsidP="00907AA4">
      <w:pPr>
        <w:ind w:firstLine="720"/>
        <w:jc w:val="both"/>
        <w:rPr>
          <w:rFonts w:ascii="Arial" w:hAnsi="Arial" w:cs="Arial"/>
          <w:lang w:val="sq-AL"/>
        </w:rPr>
      </w:pPr>
      <w:r w:rsidRPr="00F82D98">
        <w:rPr>
          <w:rFonts w:ascii="Arial" w:hAnsi="Arial" w:cs="Arial"/>
          <w:lang w:val="sq-AL"/>
        </w:rPr>
        <w:t>3.1. Në momentin e dorëzimit, në rastet kur dorëzohen personalisht;</w:t>
      </w:r>
    </w:p>
    <w:p w14:paraId="34E717D3" w14:textId="77777777" w:rsidR="00907AA4" w:rsidRPr="00F82D98" w:rsidRDefault="00907AA4" w:rsidP="00907AA4">
      <w:pPr>
        <w:ind w:firstLine="720"/>
        <w:jc w:val="both"/>
        <w:rPr>
          <w:rFonts w:ascii="Arial" w:hAnsi="Arial" w:cs="Arial"/>
          <w:lang w:val="sq-AL"/>
        </w:rPr>
      </w:pPr>
      <w:r w:rsidRPr="00F82D98">
        <w:rPr>
          <w:rFonts w:ascii="Arial" w:hAnsi="Arial" w:cs="Arial"/>
          <w:lang w:val="sq-AL"/>
        </w:rPr>
        <w:t>3.2. Në ditën e pranimit, nëse dërgohen me postë; ose</w:t>
      </w:r>
    </w:p>
    <w:p w14:paraId="2089B79F" w14:textId="77777777" w:rsidR="00907AA4" w:rsidRPr="00F82D98" w:rsidRDefault="00907AA4" w:rsidP="00907AA4">
      <w:pPr>
        <w:ind w:firstLine="720"/>
        <w:jc w:val="both"/>
        <w:rPr>
          <w:rFonts w:ascii="Arial" w:hAnsi="Arial" w:cs="Arial"/>
          <w:lang w:val="sq-AL"/>
        </w:rPr>
      </w:pPr>
      <w:r w:rsidRPr="00F82D98">
        <w:rPr>
          <w:rFonts w:ascii="Arial" w:hAnsi="Arial" w:cs="Arial"/>
          <w:lang w:val="sq-AL"/>
        </w:rPr>
        <w:t>3.3. Në ditën e dërgimit, në rastet kur njoftimi dërgohet me email</w:t>
      </w:r>
    </w:p>
    <w:p w14:paraId="5E560A8E" w14:textId="77777777" w:rsidR="00907AA4" w:rsidRPr="00F82D98" w:rsidRDefault="00907AA4" w:rsidP="00907AA4">
      <w:pPr>
        <w:spacing w:after="0"/>
        <w:jc w:val="center"/>
        <w:rPr>
          <w:rFonts w:ascii="Arial" w:hAnsi="Arial" w:cs="Arial"/>
          <w:b/>
          <w:bCs/>
          <w:lang w:val="sq-AL"/>
        </w:rPr>
      </w:pPr>
    </w:p>
    <w:p w14:paraId="140E41A3" w14:textId="0FFFF36C" w:rsidR="00907AA4" w:rsidRPr="00F82D98" w:rsidRDefault="00907AA4" w:rsidP="00907AA4">
      <w:pPr>
        <w:pStyle w:val="Heading1"/>
        <w:spacing w:before="0"/>
        <w:jc w:val="center"/>
        <w:rPr>
          <w:rFonts w:ascii="Arial" w:hAnsi="Arial" w:cs="Arial"/>
          <w:b/>
          <w:bCs/>
          <w:color w:val="auto"/>
          <w:sz w:val="22"/>
          <w:szCs w:val="22"/>
          <w:lang w:val="sq-AL"/>
        </w:rPr>
      </w:pPr>
      <w:bookmarkStart w:id="37" w:name="_Toc113370825"/>
      <w:r w:rsidRPr="00F82D98">
        <w:rPr>
          <w:rFonts w:ascii="Arial" w:hAnsi="Arial" w:cs="Arial"/>
          <w:b/>
          <w:bCs/>
          <w:color w:val="auto"/>
          <w:sz w:val="22"/>
          <w:szCs w:val="22"/>
          <w:lang w:val="sq-AL"/>
        </w:rPr>
        <w:t>Neni 2</w:t>
      </w:r>
      <w:r>
        <w:rPr>
          <w:rFonts w:ascii="Arial" w:hAnsi="Arial" w:cs="Arial"/>
          <w:b/>
          <w:bCs/>
          <w:color w:val="auto"/>
          <w:sz w:val="22"/>
          <w:szCs w:val="22"/>
          <w:lang w:val="sq-AL"/>
        </w:rPr>
        <w:t>1</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Ndryshimet</w:t>
      </w:r>
      <w:bookmarkEnd w:id="37"/>
    </w:p>
    <w:p w14:paraId="01F8B54D" w14:textId="77777777" w:rsidR="00907AA4" w:rsidRPr="00F82D98" w:rsidRDefault="00907AA4" w:rsidP="00907AA4">
      <w:pPr>
        <w:jc w:val="both"/>
        <w:rPr>
          <w:rFonts w:ascii="Arial" w:hAnsi="Arial" w:cs="Arial"/>
          <w:lang w:val="sq-AL"/>
        </w:rPr>
      </w:pPr>
    </w:p>
    <w:p w14:paraId="3D500F75" w14:textId="77777777" w:rsidR="00907AA4" w:rsidRPr="00F82D98" w:rsidRDefault="00907AA4" w:rsidP="00907AA4">
      <w:pPr>
        <w:jc w:val="both"/>
        <w:rPr>
          <w:rFonts w:ascii="Arial" w:hAnsi="Arial" w:cs="Arial"/>
          <w:lang w:val="sq-AL"/>
        </w:rPr>
      </w:pPr>
      <w:r w:rsidRPr="00F82D98">
        <w:rPr>
          <w:rFonts w:ascii="Arial" w:hAnsi="Arial" w:cs="Arial"/>
          <w:lang w:val="sq-AL"/>
        </w:rPr>
        <w:t xml:space="preserve">1. Palët mund të bëjnë plotësimin dhe ndryshimin e kësaj kontrate në çfarëdo kohe dhe do të jenë detyruese vetëm nëse bëhen me shkrim dhe të nënshkruhet nga përfaqësuesit e autorizuar të secilës Palë, sipas procedurës së njejtë të nënshkrimit të kësaj kontrate. </w:t>
      </w:r>
    </w:p>
    <w:p w14:paraId="436DD618" w14:textId="77777777" w:rsidR="00907AA4" w:rsidRPr="00F82D98" w:rsidRDefault="00907AA4" w:rsidP="00907AA4">
      <w:pPr>
        <w:pStyle w:val="ListParagraph"/>
        <w:jc w:val="both"/>
        <w:outlineLvl w:val="0"/>
        <w:rPr>
          <w:rFonts w:ascii="Arial" w:hAnsi="Arial" w:cs="Arial"/>
          <w:lang w:val="sq-AL"/>
        </w:rPr>
      </w:pPr>
    </w:p>
    <w:p w14:paraId="146DA22D" w14:textId="4A8F9495" w:rsidR="00907AA4" w:rsidRPr="00F82D98" w:rsidRDefault="00907AA4" w:rsidP="00907AA4">
      <w:pPr>
        <w:pStyle w:val="Heading1"/>
        <w:spacing w:before="0"/>
        <w:jc w:val="center"/>
        <w:rPr>
          <w:rFonts w:ascii="Arial" w:hAnsi="Arial" w:cs="Arial"/>
          <w:b/>
          <w:bCs/>
          <w:color w:val="auto"/>
          <w:sz w:val="22"/>
          <w:szCs w:val="22"/>
          <w:lang w:val="sq-AL"/>
        </w:rPr>
      </w:pPr>
      <w:bookmarkStart w:id="38" w:name="_Toc113370826"/>
      <w:r w:rsidRPr="00F82D98">
        <w:rPr>
          <w:rFonts w:ascii="Arial" w:hAnsi="Arial" w:cs="Arial"/>
          <w:b/>
          <w:bCs/>
          <w:color w:val="auto"/>
          <w:sz w:val="22"/>
          <w:szCs w:val="22"/>
          <w:lang w:val="sq-AL"/>
        </w:rPr>
        <w:t>Neni 2</w:t>
      </w:r>
      <w:r>
        <w:rPr>
          <w:rFonts w:ascii="Arial" w:hAnsi="Arial" w:cs="Arial"/>
          <w:b/>
          <w:bCs/>
          <w:color w:val="auto"/>
          <w:sz w:val="22"/>
          <w:szCs w:val="22"/>
          <w:lang w:val="sq-AL"/>
        </w:rPr>
        <w:t>2</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Tërësia e kontratës</w:t>
      </w:r>
      <w:bookmarkEnd w:id="38"/>
    </w:p>
    <w:p w14:paraId="4CF344C8" w14:textId="77777777" w:rsidR="00907AA4" w:rsidRPr="00F82D98" w:rsidRDefault="00907AA4" w:rsidP="00907AA4">
      <w:pPr>
        <w:spacing w:after="0"/>
        <w:jc w:val="center"/>
        <w:rPr>
          <w:rFonts w:ascii="Arial" w:hAnsi="Arial" w:cs="Arial"/>
          <w:b/>
          <w:bCs/>
          <w:lang w:val="sq-AL"/>
        </w:rPr>
      </w:pPr>
    </w:p>
    <w:p w14:paraId="2BA27B7B" w14:textId="77777777" w:rsidR="00907AA4" w:rsidRPr="00F82D98" w:rsidRDefault="00907AA4" w:rsidP="00907AA4">
      <w:pPr>
        <w:jc w:val="both"/>
        <w:rPr>
          <w:rFonts w:ascii="Arial" w:hAnsi="Arial" w:cs="Arial"/>
          <w:lang w:val="sq-AL"/>
        </w:rPr>
      </w:pPr>
      <w:bookmarkStart w:id="39" w:name="_Toc235611814"/>
      <w:r w:rsidRPr="00F82D98">
        <w:rPr>
          <w:rFonts w:ascii="Arial" w:hAnsi="Arial" w:cs="Arial"/>
          <w:lang w:val="sq-AL"/>
        </w:rPr>
        <w:t>1. Kjo Kontratë përbë</w:t>
      </w:r>
      <w:r>
        <w:rPr>
          <w:rFonts w:ascii="Arial" w:hAnsi="Arial" w:cs="Arial"/>
          <w:lang w:val="sq-AL"/>
        </w:rPr>
        <w:t xml:space="preserve">n </w:t>
      </w:r>
      <w:r w:rsidRPr="00F82D98">
        <w:rPr>
          <w:rFonts w:ascii="Arial" w:hAnsi="Arial" w:cs="Arial"/>
          <w:lang w:val="sq-AL"/>
        </w:rPr>
        <w:t>një kontratë të vetme dhe në tërësi në mes të palëve në lidhje objektin e kontratës. Kjo Kontratë zëvendëson dhe shuan çdo deklaratë para-kontraktuale ose ndonjë marrëveshje paraprake në lidhje me objektin e kontratës.</w:t>
      </w:r>
      <w:bookmarkEnd w:id="39"/>
      <w:r w:rsidRPr="00F82D98">
        <w:rPr>
          <w:rFonts w:ascii="Arial" w:hAnsi="Arial" w:cs="Arial"/>
          <w:lang w:val="sq-AL"/>
        </w:rPr>
        <w:t xml:space="preserve"> </w:t>
      </w:r>
    </w:p>
    <w:p w14:paraId="1367FAD3" w14:textId="77777777" w:rsidR="00907AA4" w:rsidRPr="00F82D98" w:rsidRDefault="00907AA4" w:rsidP="00907AA4">
      <w:pPr>
        <w:jc w:val="both"/>
        <w:rPr>
          <w:rFonts w:ascii="Arial" w:hAnsi="Arial" w:cs="Arial"/>
          <w:lang w:val="sq-AL"/>
        </w:rPr>
      </w:pPr>
      <w:bookmarkStart w:id="40" w:name="_Toc235611815"/>
      <w:r w:rsidRPr="00F82D98">
        <w:rPr>
          <w:rFonts w:ascii="Arial" w:hAnsi="Arial" w:cs="Arial"/>
          <w:lang w:val="sq-AL"/>
        </w:rPr>
        <w:t>2. Secila palë pranon se hyrja në këtë Kontratë nuk mbështetet në ndonjë deklaratë para-kontraktuale, qoftë gojore ose me shkrim, e cila nuk është përcaktuar në këtë Kontratë.</w:t>
      </w:r>
      <w:bookmarkEnd w:id="40"/>
    </w:p>
    <w:p w14:paraId="170E1BAA" w14:textId="77777777" w:rsidR="00907AA4" w:rsidRPr="00F82D98" w:rsidRDefault="00907AA4" w:rsidP="00907AA4">
      <w:pPr>
        <w:spacing w:after="0"/>
        <w:jc w:val="center"/>
        <w:rPr>
          <w:rFonts w:ascii="Arial" w:hAnsi="Arial" w:cs="Arial"/>
          <w:b/>
          <w:bCs/>
          <w:lang w:val="sq-AL"/>
        </w:rPr>
      </w:pPr>
    </w:p>
    <w:p w14:paraId="4D258A23" w14:textId="5BF2BC87" w:rsidR="00907AA4" w:rsidRPr="00F82D98" w:rsidRDefault="00907AA4" w:rsidP="00907AA4">
      <w:pPr>
        <w:pStyle w:val="Heading1"/>
        <w:spacing w:before="0"/>
        <w:jc w:val="center"/>
        <w:rPr>
          <w:rFonts w:ascii="Arial" w:hAnsi="Arial" w:cs="Arial"/>
          <w:b/>
          <w:bCs/>
          <w:color w:val="auto"/>
          <w:sz w:val="22"/>
          <w:szCs w:val="22"/>
          <w:lang w:val="sq-AL"/>
        </w:rPr>
      </w:pPr>
      <w:bookmarkStart w:id="41" w:name="_Toc113370827"/>
      <w:r w:rsidRPr="00F82D98">
        <w:rPr>
          <w:rFonts w:ascii="Arial" w:hAnsi="Arial" w:cs="Arial"/>
          <w:b/>
          <w:bCs/>
          <w:color w:val="auto"/>
          <w:sz w:val="22"/>
          <w:szCs w:val="22"/>
          <w:lang w:val="sq-AL"/>
        </w:rPr>
        <w:t>Neni 2</w:t>
      </w:r>
      <w:r>
        <w:rPr>
          <w:rFonts w:ascii="Arial" w:hAnsi="Arial" w:cs="Arial"/>
          <w:b/>
          <w:bCs/>
          <w:color w:val="auto"/>
          <w:sz w:val="22"/>
          <w:szCs w:val="22"/>
          <w:lang w:val="sq-AL"/>
        </w:rPr>
        <w:t>3</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Ligji qeverisës</w:t>
      </w:r>
      <w:bookmarkEnd w:id="41"/>
    </w:p>
    <w:p w14:paraId="34315155" w14:textId="77777777" w:rsidR="00907AA4" w:rsidRPr="00F82D98" w:rsidRDefault="00907AA4" w:rsidP="00907AA4">
      <w:pPr>
        <w:spacing w:after="0"/>
        <w:rPr>
          <w:rFonts w:ascii="Arial" w:hAnsi="Arial" w:cs="Arial"/>
          <w:b/>
          <w:bCs/>
          <w:lang w:val="sq-AL"/>
        </w:rPr>
      </w:pPr>
    </w:p>
    <w:p w14:paraId="630A03F1" w14:textId="77777777" w:rsidR="00907AA4" w:rsidRPr="00F82D98" w:rsidRDefault="00907AA4" w:rsidP="00907AA4">
      <w:pPr>
        <w:jc w:val="both"/>
        <w:rPr>
          <w:rFonts w:ascii="Arial" w:hAnsi="Arial" w:cs="Arial"/>
          <w:lang w:val="sq-AL"/>
        </w:rPr>
      </w:pPr>
      <w:bookmarkStart w:id="42" w:name="_Toc235611817"/>
      <w:r w:rsidRPr="00F82D98">
        <w:rPr>
          <w:rFonts w:ascii="Arial" w:hAnsi="Arial" w:cs="Arial"/>
          <w:lang w:val="sq-AL"/>
        </w:rPr>
        <w:t xml:space="preserve">Kjo Kontratë do të qeveriset dhe interpretohet nga dhe në përputhje me ligjet e Republikës së </w:t>
      </w:r>
      <w:r>
        <w:rPr>
          <w:rFonts w:ascii="Arial" w:hAnsi="Arial" w:cs="Arial"/>
          <w:lang w:val="sq-AL"/>
        </w:rPr>
        <w:t>Shqipërisë</w:t>
      </w:r>
      <w:r w:rsidRPr="00F82D98">
        <w:rPr>
          <w:rFonts w:ascii="Arial" w:hAnsi="Arial" w:cs="Arial"/>
          <w:lang w:val="sq-AL"/>
        </w:rPr>
        <w:t>.</w:t>
      </w:r>
      <w:bookmarkEnd w:id="42"/>
    </w:p>
    <w:p w14:paraId="12461B21" w14:textId="77777777" w:rsidR="00907AA4" w:rsidRPr="00F82D98" w:rsidRDefault="00907AA4" w:rsidP="00907AA4">
      <w:pPr>
        <w:spacing w:after="0"/>
        <w:rPr>
          <w:rFonts w:ascii="Arial" w:hAnsi="Arial" w:cs="Arial"/>
          <w:b/>
          <w:bCs/>
          <w:lang w:val="sq-AL"/>
        </w:rPr>
      </w:pPr>
    </w:p>
    <w:p w14:paraId="52D3FECD" w14:textId="4E5ABD3F" w:rsidR="00907AA4" w:rsidRPr="00F82D98" w:rsidRDefault="00907AA4" w:rsidP="00907AA4">
      <w:pPr>
        <w:pStyle w:val="Heading1"/>
        <w:spacing w:before="0"/>
        <w:jc w:val="center"/>
        <w:rPr>
          <w:rFonts w:ascii="Arial" w:hAnsi="Arial" w:cs="Arial"/>
          <w:b/>
          <w:bCs/>
          <w:color w:val="auto"/>
          <w:sz w:val="22"/>
          <w:szCs w:val="22"/>
          <w:lang w:val="sq-AL"/>
        </w:rPr>
      </w:pPr>
      <w:bookmarkStart w:id="43" w:name="_Toc113370828"/>
      <w:r w:rsidRPr="00F82D98">
        <w:rPr>
          <w:rFonts w:ascii="Arial" w:hAnsi="Arial" w:cs="Arial"/>
          <w:b/>
          <w:bCs/>
          <w:color w:val="auto"/>
          <w:sz w:val="22"/>
          <w:szCs w:val="22"/>
          <w:lang w:val="sq-AL"/>
        </w:rPr>
        <w:t>Neni 2</w:t>
      </w:r>
      <w:r>
        <w:rPr>
          <w:rFonts w:ascii="Arial" w:hAnsi="Arial" w:cs="Arial"/>
          <w:b/>
          <w:bCs/>
          <w:color w:val="auto"/>
          <w:sz w:val="22"/>
          <w:szCs w:val="22"/>
          <w:lang w:val="sq-AL"/>
        </w:rPr>
        <w:t>4</w:t>
      </w:r>
      <w:r w:rsidR="00446BB5">
        <w:rPr>
          <w:rFonts w:ascii="Arial" w:hAnsi="Arial" w:cs="Arial"/>
          <w:b/>
          <w:bCs/>
          <w:color w:val="auto"/>
          <w:sz w:val="22"/>
          <w:szCs w:val="22"/>
          <w:lang w:val="sq-AL"/>
        </w:rPr>
        <w:t xml:space="preserve">: </w:t>
      </w:r>
      <w:r w:rsidRPr="00F82D98">
        <w:rPr>
          <w:rFonts w:ascii="Arial" w:hAnsi="Arial" w:cs="Arial"/>
          <w:b/>
          <w:bCs/>
          <w:color w:val="auto"/>
          <w:sz w:val="22"/>
          <w:szCs w:val="22"/>
          <w:lang w:val="sq-AL"/>
        </w:rPr>
        <w:t>Zgjidhja e mosmarrëveshjeve</w:t>
      </w:r>
      <w:bookmarkEnd w:id="43"/>
    </w:p>
    <w:p w14:paraId="29E2E606" w14:textId="77777777" w:rsidR="00907AA4" w:rsidRPr="00F82D98" w:rsidRDefault="00907AA4" w:rsidP="00907AA4">
      <w:pPr>
        <w:spacing w:after="0"/>
        <w:rPr>
          <w:rFonts w:ascii="Arial" w:hAnsi="Arial" w:cs="Arial"/>
          <w:lang w:val="sq-AL"/>
        </w:rPr>
      </w:pPr>
    </w:p>
    <w:p w14:paraId="009F4F12" w14:textId="77777777" w:rsidR="00907AA4" w:rsidRPr="00F82D98" w:rsidRDefault="00907AA4" w:rsidP="00907AA4">
      <w:pPr>
        <w:jc w:val="both"/>
        <w:rPr>
          <w:rFonts w:ascii="Arial" w:hAnsi="Arial" w:cs="Arial"/>
          <w:lang w:val="sq-AL"/>
        </w:rPr>
      </w:pPr>
      <w:r w:rsidRPr="00F82D98">
        <w:rPr>
          <w:rFonts w:ascii="Arial" w:hAnsi="Arial" w:cs="Arial"/>
          <w:lang w:val="sq-AL"/>
        </w:rPr>
        <w:t xml:space="preserve">1. Secila palë do të raportoj menjëherë tek pala tjetër çdo ankesë apo vërejtje në lidhje me zbatimin e detyrimeve të cilat rrjedhin nga kjo Kontratë. </w:t>
      </w:r>
    </w:p>
    <w:p w14:paraId="7AA925AD" w14:textId="7F4F20BF" w:rsidR="00907AA4" w:rsidRPr="00F82D98" w:rsidRDefault="00907AA4" w:rsidP="00907AA4">
      <w:pPr>
        <w:jc w:val="both"/>
        <w:rPr>
          <w:rFonts w:ascii="Arial" w:hAnsi="Arial" w:cs="Arial"/>
          <w:lang w:val="sq-AL"/>
        </w:rPr>
      </w:pPr>
      <w:r w:rsidRPr="00F82D98">
        <w:rPr>
          <w:rFonts w:ascii="Arial" w:hAnsi="Arial" w:cs="Arial"/>
          <w:lang w:val="sq-AL"/>
        </w:rPr>
        <w:t xml:space="preserve">2. Në rast të ndonjë mosmarrëveshje, palët do të provojnë në mirëbesim të zgjidhin mosmarrëveshjen e tillë përmes diskutimeve të përbashkëta brenda </w:t>
      </w:r>
      <w:r w:rsidR="003858EA">
        <w:rPr>
          <w:rFonts w:ascii="Arial" w:hAnsi="Arial" w:cs="Arial"/>
          <w:lang w:val="sq-AL"/>
        </w:rPr>
        <w:t>15</w:t>
      </w:r>
      <w:r w:rsidRPr="00F82D98">
        <w:rPr>
          <w:rFonts w:ascii="Arial" w:hAnsi="Arial" w:cs="Arial"/>
          <w:lang w:val="sq-AL"/>
        </w:rPr>
        <w:t xml:space="preserve"> (</w:t>
      </w:r>
      <w:r w:rsidR="003858EA">
        <w:rPr>
          <w:rFonts w:ascii="Arial" w:hAnsi="Arial" w:cs="Arial"/>
          <w:lang w:val="sq-AL"/>
        </w:rPr>
        <w:t>pesëmbë</w:t>
      </w:r>
      <w:r w:rsidRPr="00F82D98">
        <w:rPr>
          <w:rFonts w:ascii="Arial" w:hAnsi="Arial" w:cs="Arial"/>
          <w:lang w:val="sq-AL"/>
        </w:rPr>
        <w:t>dhjetë) ditësh pas datës kur pala që ka ngritur mosmarrëveshjen ka dhënë një njoftim me shkrim për atë mosmarrëveshje tek Pala tjetër.</w:t>
      </w:r>
    </w:p>
    <w:p w14:paraId="46174A45" w14:textId="079AED02" w:rsidR="00907AA4" w:rsidRPr="00F82D98" w:rsidRDefault="00907AA4" w:rsidP="00907AA4">
      <w:pPr>
        <w:jc w:val="both"/>
        <w:rPr>
          <w:rFonts w:ascii="Arial" w:hAnsi="Arial" w:cs="Arial"/>
          <w:lang w:val="sq-AL"/>
        </w:rPr>
      </w:pPr>
      <w:bookmarkStart w:id="44" w:name="_Ref455398808"/>
      <w:r w:rsidRPr="00F82D98">
        <w:rPr>
          <w:rFonts w:ascii="Arial" w:hAnsi="Arial" w:cs="Arial"/>
          <w:lang w:val="sq-AL"/>
        </w:rPr>
        <w:t xml:space="preserve">3. Nëse mosmarrëveshja nuk zgjidhet </w:t>
      </w:r>
      <w:r w:rsidR="003858EA">
        <w:rPr>
          <w:rFonts w:ascii="Arial" w:hAnsi="Arial" w:cs="Arial"/>
          <w:lang w:val="sq-AL"/>
        </w:rPr>
        <w:t>sipas paragrafit 2</w:t>
      </w:r>
      <w:r w:rsidRPr="00F82D98">
        <w:rPr>
          <w:rFonts w:ascii="Arial" w:hAnsi="Arial" w:cs="Arial"/>
          <w:lang w:val="sq-AL"/>
        </w:rPr>
        <w:t xml:space="preserve">, </w:t>
      </w:r>
      <w:r w:rsidR="003858EA">
        <w:rPr>
          <w:rFonts w:ascii="Arial" w:hAnsi="Arial" w:cs="Arial"/>
          <w:lang w:val="sq-AL"/>
        </w:rPr>
        <w:t xml:space="preserve">palët mund të parashtrojnë kërkesë </w:t>
      </w:r>
      <w:r w:rsidR="003858EA" w:rsidRPr="003858EA">
        <w:rPr>
          <w:rFonts w:ascii="Arial" w:hAnsi="Arial" w:cs="Arial"/>
          <w:lang w:val="sq-AL"/>
        </w:rPr>
        <w:t>për</w:t>
      </w:r>
      <w:r w:rsidR="003858EA">
        <w:rPr>
          <w:rFonts w:ascii="Arial" w:hAnsi="Arial" w:cs="Arial"/>
          <w:lang w:val="sq-AL"/>
        </w:rPr>
        <w:t xml:space="preserve"> zgjidhje kontesti pranë Entit Rregullator për Energji. </w:t>
      </w:r>
      <w:bookmarkStart w:id="45" w:name="_Section_18.2_Determination_by_Exper"/>
      <w:bookmarkStart w:id="46" w:name="_Section_18.2_Determination"/>
      <w:bookmarkStart w:id="47" w:name="_Section_18.3_Arbitration"/>
      <w:bookmarkEnd w:id="44"/>
      <w:bookmarkEnd w:id="45"/>
      <w:bookmarkEnd w:id="46"/>
      <w:bookmarkEnd w:id="47"/>
    </w:p>
    <w:p w14:paraId="74C2A160" w14:textId="236BA49E" w:rsidR="00907AA4" w:rsidRPr="003858EA" w:rsidRDefault="00907AA4" w:rsidP="003A4935">
      <w:pPr>
        <w:jc w:val="both"/>
        <w:rPr>
          <w:rFonts w:ascii="Arial" w:hAnsi="Arial" w:cs="Arial"/>
          <w:color w:val="FF0000"/>
          <w:lang w:val="sq-AL"/>
        </w:rPr>
      </w:pPr>
      <w:bookmarkStart w:id="48" w:name="_Toc235611819"/>
      <w:r w:rsidRPr="00F82D98">
        <w:rPr>
          <w:rFonts w:ascii="Arial" w:hAnsi="Arial" w:cs="Arial"/>
          <w:lang w:val="sq-AL"/>
        </w:rPr>
        <w:t xml:space="preserve">4. </w:t>
      </w:r>
      <w:bookmarkEnd w:id="48"/>
      <w:r w:rsidR="003A4935" w:rsidRPr="003A4935">
        <w:rPr>
          <w:rFonts w:ascii="Arial" w:hAnsi="Arial" w:cs="Arial"/>
          <w:color w:val="FF0000"/>
          <w:lang w:val="sq-AL"/>
        </w:rPr>
        <w:t>[gjykata/arbitrazhi – mbetet te vendoset nga palet]</w:t>
      </w:r>
    </w:p>
    <w:p w14:paraId="69B5C853" w14:textId="77777777" w:rsidR="00907AA4" w:rsidRPr="00F82D98" w:rsidRDefault="00907AA4" w:rsidP="00907AA4">
      <w:pPr>
        <w:jc w:val="both"/>
        <w:rPr>
          <w:rFonts w:ascii="Arial" w:hAnsi="Arial" w:cs="Arial"/>
          <w:lang w:val="sq-AL"/>
        </w:rPr>
      </w:pPr>
    </w:p>
    <w:p w14:paraId="21D0E0FB" w14:textId="2E179320" w:rsidR="00907AA4" w:rsidRDefault="00907AA4" w:rsidP="00907AA4">
      <w:pPr>
        <w:pStyle w:val="Heading1"/>
        <w:spacing w:before="0"/>
        <w:jc w:val="center"/>
        <w:rPr>
          <w:rFonts w:ascii="Arial" w:hAnsi="Arial" w:cs="Arial"/>
          <w:b/>
          <w:bCs/>
          <w:color w:val="auto"/>
          <w:sz w:val="22"/>
          <w:szCs w:val="22"/>
          <w:lang w:val="sq-AL"/>
        </w:rPr>
      </w:pPr>
      <w:bookmarkStart w:id="49" w:name="_Toc113370829"/>
      <w:r w:rsidRPr="00F82D98">
        <w:rPr>
          <w:rFonts w:ascii="Arial" w:hAnsi="Arial" w:cs="Arial"/>
          <w:b/>
          <w:bCs/>
          <w:color w:val="auto"/>
          <w:sz w:val="22"/>
          <w:szCs w:val="22"/>
          <w:lang w:val="sq-AL"/>
        </w:rPr>
        <w:t>Neni 2</w:t>
      </w:r>
      <w:r>
        <w:rPr>
          <w:rFonts w:ascii="Arial" w:hAnsi="Arial" w:cs="Arial"/>
          <w:b/>
          <w:bCs/>
          <w:color w:val="auto"/>
          <w:sz w:val="22"/>
          <w:szCs w:val="22"/>
          <w:lang w:val="sq-AL"/>
        </w:rPr>
        <w:t>5</w:t>
      </w:r>
      <w:r w:rsidR="00446BB5">
        <w:rPr>
          <w:rFonts w:ascii="Arial" w:hAnsi="Arial" w:cs="Arial"/>
          <w:b/>
          <w:bCs/>
          <w:color w:val="auto"/>
          <w:sz w:val="22"/>
          <w:szCs w:val="22"/>
          <w:lang w:val="sq-AL"/>
        </w:rPr>
        <w:t xml:space="preserve">: </w:t>
      </w:r>
      <w:r w:rsidR="003A4935">
        <w:rPr>
          <w:rFonts w:ascii="Arial" w:hAnsi="Arial" w:cs="Arial"/>
          <w:b/>
          <w:bCs/>
          <w:color w:val="auto"/>
          <w:sz w:val="22"/>
          <w:szCs w:val="22"/>
          <w:lang w:val="sq-AL"/>
        </w:rPr>
        <w:t>Përfundimtare</w:t>
      </w:r>
      <w:bookmarkEnd w:id="49"/>
    </w:p>
    <w:p w14:paraId="2C6EA2E0" w14:textId="77777777" w:rsidR="003A4935" w:rsidRPr="003A4935" w:rsidRDefault="003A4935" w:rsidP="003A4935">
      <w:pPr>
        <w:rPr>
          <w:lang w:val="sq-AL"/>
        </w:rPr>
      </w:pPr>
    </w:p>
    <w:p w14:paraId="6553BFA5" w14:textId="47174F6B" w:rsidR="00907AA4" w:rsidRPr="00F82D98" w:rsidRDefault="003A4935" w:rsidP="003A4935">
      <w:pPr>
        <w:jc w:val="both"/>
        <w:rPr>
          <w:rFonts w:ascii="Arial" w:hAnsi="Arial" w:cs="Arial"/>
          <w:lang w:val="sq-AL"/>
        </w:rPr>
      </w:pPr>
      <w:r>
        <w:rPr>
          <w:rFonts w:ascii="Arial" w:hAnsi="Arial" w:cs="Arial"/>
          <w:lang w:val="sq-AL"/>
        </w:rPr>
        <w:t>1. Për çfarëdo mospërputhje ndërmjet dispozitave të kësaj kontrate dhe dispozitave ligjore detyruese të legjislacionit të Republikës së Shqipërisë</w:t>
      </w:r>
      <w:r w:rsidR="00A7448B">
        <w:rPr>
          <w:rFonts w:ascii="Arial" w:hAnsi="Arial" w:cs="Arial"/>
          <w:lang w:val="sq-AL"/>
        </w:rPr>
        <w:t xml:space="preserve">, </w:t>
      </w:r>
      <w:bookmarkStart w:id="50" w:name="_GoBack"/>
      <w:bookmarkEnd w:id="50"/>
      <w:r>
        <w:rPr>
          <w:rFonts w:ascii="Arial" w:hAnsi="Arial" w:cs="Arial"/>
          <w:lang w:val="sq-AL"/>
        </w:rPr>
        <w:t xml:space="preserve">do të mbizotërojë legjislacioni i Republikës së Shqipërisë. </w:t>
      </w:r>
    </w:p>
    <w:p w14:paraId="58EBFB33" w14:textId="44254647" w:rsidR="00907AA4" w:rsidRPr="00F82D98" w:rsidRDefault="003A4935" w:rsidP="003A4935">
      <w:pPr>
        <w:jc w:val="both"/>
        <w:rPr>
          <w:rFonts w:ascii="Arial" w:hAnsi="Arial" w:cs="Arial"/>
          <w:lang w:val="sq-AL"/>
        </w:rPr>
      </w:pPr>
      <w:r>
        <w:rPr>
          <w:rFonts w:ascii="Arial" w:hAnsi="Arial" w:cs="Arial"/>
          <w:lang w:val="sq-AL"/>
        </w:rPr>
        <w:t xml:space="preserve">2. </w:t>
      </w:r>
      <w:r w:rsidR="00907AA4" w:rsidRPr="00F82D98">
        <w:rPr>
          <w:rFonts w:ascii="Arial" w:hAnsi="Arial" w:cs="Arial"/>
          <w:lang w:val="sq-AL"/>
        </w:rPr>
        <w:t>Kjo Kontratë është hartuar në gjuhën Shqipe. Palët mund të bëjnë përkthimin e saj për nevojat e tyre, por versioni në gjuhën Shqipe do të mbizotërojë në secilin rast.</w:t>
      </w:r>
    </w:p>
    <w:p w14:paraId="2C8BB7CB" w14:textId="62D4E46D" w:rsidR="00907AA4" w:rsidRPr="00F82D98" w:rsidRDefault="003A4935" w:rsidP="003A4935">
      <w:pPr>
        <w:jc w:val="both"/>
        <w:rPr>
          <w:rFonts w:ascii="Arial" w:hAnsi="Arial" w:cs="Arial"/>
          <w:lang w:val="sq-AL"/>
        </w:rPr>
      </w:pPr>
      <w:r>
        <w:rPr>
          <w:rFonts w:ascii="Arial" w:hAnsi="Arial" w:cs="Arial"/>
          <w:lang w:val="sq-AL"/>
        </w:rPr>
        <w:t xml:space="preserve">3. </w:t>
      </w:r>
      <w:r w:rsidR="00907AA4" w:rsidRPr="00F82D98">
        <w:rPr>
          <w:rFonts w:ascii="Arial" w:hAnsi="Arial" w:cs="Arial"/>
          <w:lang w:val="sq-AL"/>
        </w:rPr>
        <w:t xml:space="preserve">Kjo Kontratë do të nënshkruhet në dy (2) kopje origjinale, nga një (1) kopje për secilën palë. </w:t>
      </w:r>
    </w:p>
    <w:p w14:paraId="0716AAA3" w14:textId="77777777" w:rsidR="00907AA4" w:rsidRPr="00F82D98" w:rsidRDefault="00907AA4" w:rsidP="00907AA4">
      <w:pPr>
        <w:jc w:val="both"/>
        <w:rPr>
          <w:rFonts w:ascii="Arial" w:hAnsi="Arial" w:cs="Arial"/>
          <w:b/>
          <w:bCs/>
          <w:lang w:val="sq-AL"/>
        </w:rPr>
      </w:pPr>
    </w:p>
    <w:p w14:paraId="0B9CD20F" w14:textId="77777777" w:rsidR="00907AA4" w:rsidRDefault="00907AA4" w:rsidP="00907AA4">
      <w:pPr>
        <w:jc w:val="both"/>
        <w:rPr>
          <w:rFonts w:ascii="Arial" w:hAnsi="Arial" w:cs="Arial"/>
          <w:lang w:val="sq-AL"/>
        </w:rPr>
      </w:pPr>
      <w:r w:rsidRPr="00F82D98">
        <w:rPr>
          <w:rFonts w:ascii="Arial" w:hAnsi="Arial" w:cs="Arial"/>
          <w:lang w:val="sq-AL"/>
        </w:rPr>
        <w:t>Kjo Kontratë është nënshkruar nga palët me datë</w:t>
      </w:r>
      <w:r>
        <w:rPr>
          <w:rFonts w:ascii="Arial" w:hAnsi="Arial" w:cs="Arial"/>
          <w:lang w:val="sq-AL"/>
        </w:rPr>
        <w:t xml:space="preserve"> _______.</w:t>
      </w:r>
      <w:r w:rsidRPr="00F82D98">
        <w:rPr>
          <w:rFonts w:ascii="Arial" w:hAnsi="Arial" w:cs="Arial"/>
          <w:lang w:val="sq-AL"/>
        </w:rPr>
        <w:t xml:space="preserve">2022, në </w:t>
      </w:r>
      <w:r>
        <w:rPr>
          <w:rFonts w:ascii="Arial" w:hAnsi="Arial" w:cs="Arial"/>
          <w:lang w:val="sq-AL"/>
        </w:rPr>
        <w:t>Tiran</w:t>
      </w:r>
      <w:r w:rsidRPr="00F82D98">
        <w:rPr>
          <w:rFonts w:ascii="Arial" w:hAnsi="Arial" w:cs="Arial"/>
          <w:lang w:val="sq-AL"/>
        </w:rPr>
        <w:t xml:space="preserve">ë, </w:t>
      </w:r>
      <w:r>
        <w:rPr>
          <w:rFonts w:ascii="Arial" w:hAnsi="Arial" w:cs="Arial"/>
          <w:lang w:val="sq-AL"/>
        </w:rPr>
        <w:t>Shqipëri.</w:t>
      </w:r>
    </w:p>
    <w:p w14:paraId="1A334EB0" w14:textId="77777777" w:rsidR="00B07DF6" w:rsidRDefault="00B07DF6" w:rsidP="00907AA4">
      <w:pPr>
        <w:jc w:val="both"/>
        <w:rPr>
          <w:rFonts w:ascii="Arial" w:hAnsi="Arial" w:cs="Arial"/>
          <w:lang w:val="sq-AL"/>
        </w:rPr>
      </w:pPr>
    </w:p>
    <w:p w14:paraId="3D5E631F" w14:textId="77777777" w:rsidR="00B07DF6" w:rsidRDefault="00B07DF6" w:rsidP="00907AA4">
      <w:pPr>
        <w:jc w:val="both"/>
        <w:rPr>
          <w:rFonts w:ascii="Arial" w:hAnsi="Arial" w:cs="Arial"/>
          <w:lang w:val="sq-AL"/>
        </w:rPr>
      </w:pPr>
    </w:p>
    <w:p w14:paraId="690D640A" w14:textId="77777777" w:rsidR="00B07DF6" w:rsidRPr="00974380" w:rsidRDefault="00B07DF6" w:rsidP="00907AA4">
      <w:pPr>
        <w:jc w:val="both"/>
        <w:rPr>
          <w:rFonts w:ascii="Arial" w:hAnsi="Arial" w:cs="Arial"/>
          <w:lang w:val="sq-AL"/>
        </w:rPr>
      </w:pPr>
    </w:p>
    <w:p w14:paraId="41C3D449" w14:textId="77777777" w:rsidR="00907AA4" w:rsidRPr="00974380" w:rsidRDefault="00907AA4" w:rsidP="00907AA4">
      <w:pPr>
        <w:jc w:val="both"/>
        <w:rPr>
          <w:rFonts w:ascii="Arial" w:hAnsi="Arial" w:cs="Arial"/>
          <w:lang w:val="sq-AL"/>
        </w:rPr>
      </w:pPr>
      <w:r w:rsidRPr="00974380">
        <w:rPr>
          <w:rFonts w:ascii="Arial" w:hAnsi="Arial" w:cs="Arial"/>
          <w:lang w:val="sq-AL"/>
        </w:rPr>
        <w:t>Furnizuesi:</w:t>
      </w:r>
      <w:r w:rsidRPr="00974380">
        <w:rPr>
          <w:rFonts w:ascii="Arial" w:hAnsi="Arial" w:cs="Arial"/>
          <w:lang w:val="sq-AL"/>
        </w:rPr>
        <w:tab/>
      </w:r>
      <w:r w:rsidRPr="00974380">
        <w:rPr>
          <w:rFonts w:ascii="Arial" w:hAnsi="Arial" w:cs="Arial"/>
          <w:lang w:val="sq-AL"/>
        </w:rPr>
        <w:tab/>
      </w:r>
      <w:r w:rsidRPr="00974380">
        <w:rPr>
          <w:rFonts w:ascii="Arial" w:hAnsi="Arial" w:cs="Arial"/>
          <w:lang w:val="sq-AL"/>
        </w:rPr>
        <w:tab/>
      </w:r>
      <w:r w:rsidRPr="00974380">
        <w:rPr>
          <w:rFonts w:ascii="Arial" w:hAnsi="Arial" w:cs="Arial"/>
          <w:lang w:val="sq-AL"/>
        </w:rPr>
        <w:tab/>
      </w:r>
      <w:r w:rsidRPr="00974380">
        <w:rPr>
          <w:rFonts w:ascii="Arial" w:hAnsi="Arial" w:cs="Arial"/>
          <w:lang w:val="sq-AL"/>
        </w:rPr>
        <w:tab/>
      </w:r>
      <w:r w:rsidRPr="00974380">
        <w:rPr>
          <w:rFonts w:ascii="Arial" w:hAnsi="Arial" w:cs="Arial"/>
          <w:lang w:val="sq-AL"/>
        </w:rPr>
        <w:tab/>
      </w:r>
      <w:r w:rsidRPr="00974380">
        <w:rPr>
          <w:rFonts w:ascii="Arial" w:hAnsi="Arial" w:cs="Arial"/>
          <w:lang w:val="sq-AL"/>
        </w:rPr>
        <w:tab/>
        <w:t>Konsumatori:</w:t>
      </w:r>
    </w:p>
    <w:p w14:paraId="51AB6FFF" w14:textId="612B08D9" w:rsidR="00907AA4" w:rsidRPr="00F82D98" w:rsidRDefault="003858EA" w:rsidP="003858EA">
      <w:pPr>
        <w:jc w:val="both"/>
        <w:rPr>
          <w:rFonts w:ascii="Arial" w:hAnsi="Arial" w:cs="Arial"/>
          <w:lang w:val="sq-AL"/>
        </w:rPr>
      </w:pPr>
      <w:r>
        <w:rPr>
          <w:rFonts w:ascii="Arial" w:hAnsi="Arial" w:cs="Arial"/>
          <w:lang w:val="sq-AL"/>
        </w:rPr>
        <w:t>...................</w:t>
      </w:r>
      <w:r w:rsidR="00907AA4" w:rsidRPr="00974380">
        <w:rPr>
          <w:rFonts w:ascii="Arial" w:hAnsi="Arial" w:cs="Arial"/>
          <w:lang w:val="sq-AL"/>
        </w:rPr>
        <w:t xml:space="preserve"> </w:t>
      </w:r>
      <w:r w:rsidR="00907AA4" w:rsidRPr="00974380">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t>...................</w:t>
      </w:r>
      <w:r w:rsidR="00907AA4" w:rsidRPr="00974380">
        <w:rPr>
          <w:rFonts w:ascii="Arial" w:hAnsi="Arial" w:cs="Arial"/>
          <w:lang w:val="sq-AL"/>
        </w:rPr>
        <w:tab/>
      </w:r>
      <w:r w:rsidR="00907AA4" w:rsidRPr="00974380">
        <w:rPr>
          <w:rFonts w:ascii="Arial" w:hAnsi="Arial" w:cs="Arial"/>
          <w:lang w:val="sq-AL"/>
        </w:rPr>
        <w:tab/>
      </w:r>
      <w:r w:rsidR="00907AA4" w:rsidRPr="00974380">
        <w:rPr>
          <w:rFonts w:ascii="Arial" w:hAnsi="Arial" w:cs="Arial"/>
          <w:lang w:val="sq-AL"/>
        </w:rPr>
        <w:tab/>
      </w:r>
      <w:r w:rsidR="00907AA4" w:rsidRPr="00974380">
        <w:rPr>
          <w:rFonts w:ascii="Arial" w:hAnsi="Arial" w:cs="Arial"/>
          <w:lang w:val="sq-AL"/>
        </w:rPr>
        <w:tab/>
      </w:r>
      <w:r w:rsidR="00907AA4" w:rsidRPr="00974380">
        <w:rPr>
          <w:rFonts w:ascii="Arial" w:hAnsi="Arial" w:cs="Arial"/>
          <w:lang w:val="sq-AL"/>
        </w:rPr>
        <w:tab/>
        <w:t xml:space="preserve"> </w:t>
      </w:r>
    </w:p>
    <w:p w14:paraId="644D65A5" w14:textId="77777777" w:rsidR="00907AA4" w:rsidRPr="00F82D98" w:rsidRDefault="00907AA4" w:rsidP="00907AA4">
      <w:pPr>
        <w:rPr>
          <w:rFonts w:ascii="Arial" w:hAnsi="Arial" w:cs="Arial"/>
          <w:lang w:val="sq-AL"/>
        </w:rPr>
      </w:pPr>
    </w:p>
    <w:p w14:paraId="08415B30" w14:textId="77777777" w:rsidR="00907AA4" w:rsidRPr="00F82D98" w:rsidRDefault="00907AA4" w:rsidP="00907AA4">
      <w:pPr>
        <w:rPr>
          <w:rFonts w:ascii="Arial" w:hAnsi="Arial" w:cs="Arial"/>
          <w:lang w:val="sq-AL"/>
        </w:rPr>
      </w:pPr>
    </w:p>
    <w:p w14:paraId="4E53F7A9" w14:textId="77777777" w:rsidR="00907AA4" w:rsidRPr="00F82D98" w:rsidRDefault="00907AA4" w:rsidP="00907AA4">
      <w:pPr>
        <w:rPr>
          <w:rFonts w:ascii="Arial" w:hAnsi="Arial" w:cs="Arial"/>
          <w:lang w:val="sq-AL"/>
        </w:rPr>
      </w:pPr>
    </w:p>
    <w:p w14:paraId="0650E338" w14:textId="77777777" w:rsidR="00126485" w:rsidRDefault="00126485"/>
    <w:sectPr w:rsidR="001264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FE2E" w14:textId="77777777" w:rsidR="0071248F" w:rsidRDefault="0071248F" w:rsidP="003A4935">
      <w:pPr>
        <w:spacing w:after="0" w:line="240" w:lineRule="auto"/>
      </w:pPr>
      <w:r>
        <w:separator/>
      </w:r>
    </w:p>
  </w:endnote>
  <w:endnote w:type="continuationSeparator" w:id="0">
    <w:p w14:paraId="7D1D27B9" w14:textId="77777777" w:rsidR="0071248F" w:rsidRDefault="0071248F" w:rsidP="003A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81560558"/>
      <w:docPartObj>
        <w:docPartGallery w:val="Page Numbers (Bottom of Page)"/>
        <w:docPartUnique/>
      </w:docPartObj>
    </w:sdtPr>
    <w:sdtEndPr>
      <w:rPr>
        <w:noProof/>
      </w:rPr>
    </w:sdtEndPr>
    <w:sdtContent>
      <w:p w14:paraId="03647738" w14:textId="304CE75C" w:rsidR="003A4935" w:rsidRPr="003A4935" w:rsidRDefault="003A4935">
        <w:pPr>
          <w:pStyle w:val="Footer"/>
          <w:jc w:val="center"/>
          <w:rPr>
            <w:rFonts w:ascii="Arial" w:hAnsi="Arial" w:cs="Arial"/>
          </w:rPr>
        </w:pPr>
        <w:r w:rsidRPr="003A4935">
          <w:rPr>
            <w:rFonts w:ascii="Arial" w:hAnsi="Arial" w:cs="Arial"/>
          </w:rPr>
          <w:fldChar w:fldCharType="begin"/>
        </w:r>
        <w:r w:rsidRPr="003A4935">
          <w:rPr>
            <w:rFonts w:ascii="Arial" w:hAnsi="Arial" w:cs="Arial"/>
          </w:rPr>
          <w:instrText xml:space="preserve"> PAGE   \* MERGEFORMAT </w:instrText>
        </w:r>
        <w:r w:rsidRPr="003A4935">
          <w:rPr>
            <w:rFonts w:ascii="Arial" w:hAnsi="Arial" w:cs="Arial"/>
          </w:rPr>
          <w:fldChar w:fldCharType="separate"/>
        </w:r>
        <w:r w:rsidRPr="003A4935">
          <w:rPr>
            <w:rFonts w:ascii="Arial" w:hAnsi="Arial" w:cs="Arial"/>
            <w:noProof/>
          </w:rPr>
          <w:t>2</w:t>
        </w:r>
        <w:r w:rsidRPr="003A4935">
          <w:rPr>
            <w:rFonts w:ascii="Arial" w:hAnsi="Arial" w:cs="Arial"/>
            <w:noProof/>
          </w:rPr>
          <w:fldChar w:fldCharType="end"/>
        </w:r>
      </w:p>
    </w:sdtContent>
  </w:sdt>
  <w:p w14:paraId="19FDB61D" w14:textId="77777777" w:rsidR="003A4935" w:rsidRDefault="003A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9CC9" w14:textId="77777777" w:rsidR="0071248F" w:rsidRDefault="0071248F" w:rsidP="003A4935">
      <w:pPr>
        <w:spacing w:after="0" w:line="240" w:lineRule="auto"/>
      </w:pPr>
      <w:r>
        <w:separator/>
      </w:r>
    </w:p>
  </w:footnote>
  <w:footnote w:type="continuationSeparator" w:id="0">
    <w:p w14:paraId="639849EF" w14:textId="77777777" w:rsidR="0071248F" w:rsidRDefault="0071248F" w:rsidP="003A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8CE"/>
    <w:multiLevelType w:val="multilevel"/>
    <w:tmpl w:val="73B68D5E"/>
    <w:lvl w:ilvl="0">
      <w:start w:val="1"/>
      <w:numFmt w:val="decimal"/>
      <w:lvlText w:val="%1."/>
      <w:lvlJc w:val="left"/>
      <w:pPr>
        <w:ind w:left="360" w:hanging="360"/>
      </w:pPr>
      <w:rPr>
        <w:rFonts w:hint="default"/>
      </w:rPr>
    </w:lvl>
    <w:lvl w:ilvl="1">
      <w:start w:val="1"/>
      <w:numFmt w:val="decimal"/>
      <w:lvlText w:val="%2."/>
      <w:lvlJc w:val="left"/>
      <w:pPr>
        <w:ind w:left="1080" w:hanging="720"/>
      </w:pPr>
      <w:rPr>
        <w:rFonts w:ascii="Arial" w:eastAsia="MS Mincho" w:hAnsi="Arial" w:cs="Arial"/>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42267C"/>
    <w:multiLevelType w:val="multilevel"/>
    <w:tmpl w:val="191E0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3283D"/>
    <w:multiLevelType w:val="hybridMultilevel"/>
    <w:tmpl w:val="EB54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7DFD"/>
    <w:multiLevelType w:val="multilevel"/>
    <w:tmpl w:val="94A878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9E7A7E"/>
    <w:multiLevelType w:val="hybridMultilevel"/>
    <w:tmpl w:val="2A0A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D040B"/>
    <w:multiLevelType w:val="multilevel"/>
    <w:tmpl w:val="7F6E2A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C32D6"/>
    <w:multiLevelType w:val="hybridMultilevel"/>
    <w:tmpl w:val="4020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05664"/>
    <w:multiLevelType w:val="multilevel"/>
    <w:tmpl w:val="C944EEB2"/>
    <w:lvl w:ilvl="0">
      <w:start w:val="1"/>
      <w:numFmt w:val="lowerLetter"/>
      <w:lvlText w:val="%1."/>
      <w:lvlJc w:val="left"/>
      <w:pPr>
        <w:tabs>
          <w:tab w:val="num" w:pos="720"/>
        </w:tabs>
        <w:ind w:left="720" w:hanging="360"/>
      </w:pPr>
      <w:rPr>
        <w:b w:val="0"/>
        <w:bCs/>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B2035AA"/>
    <w:multiLevelType w:val="hybridMultilevel"/>
    <w:tmpl w:val="C3F2B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52217"/>
    <w:multiLevelType w:val="hybridMultilevel"/>
    <w:tmpl w:val="17661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779A4"/>
    <w:multiLevelType w:val="multilevel"/>
    <w:tmpl w:val="A39AD7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D91514"/>
    <w:multiLevelType w:val="hybridMultilevel"/>
    <w:tmpl w:val="2D347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113F7"/>
    <w:multiLevelType w:val="hybridMultilevel"/>
    <w:tmpl w:val="6DBA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0"/>
  </w:num>
  <w:num w:numId="5">
    <w:abstractNumId w:val="3"/>
  </w:num>
  <w:num w:numId="6">
    <w:abstractNumId w:val="10"/>
  </w:num>
  <w:num w:numId="7">
    <w:abstractNumId w:val="5"/>
  </w:num>
  <w:num w:numId="8">
    <w:abstractNumId w:val="2"/>
  </w:num>
  <w:num w:numId="9">
    <w:abstractNumId w:val="1"/>
  </w:num>
  <w:num w:numId="10">
    <w:abstractNumId w:val="1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A4"/>
    <w:rsid w:val="00114007"/>
    <w:rsid w:val="00126485"/>
    <w:rsid w:val="00126E7C"/>
    <w:rsid w:val="001F4CA4"/>
    <w:rsid w:val="003858EA"/>
    <w:rsid w:val="003A4935"/>
    <w:rsid w:val="00446BB5"/>
    <w:rsid w:val="0071248F"/>
    <w:rsid w:val="008152FA"/>
    <w:rsid w:val="00907AA4"/>
    <w:rsid w:val="00992A55"/>
    <w:rsid w:val="00A7448B"/>
    <w:rsid w:val="00B0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FDF3"/>
  <w15:chartTrackingRefBased/>
  <w15:docId w15:val="{6A420ED2-15ED-489C-A568-2DA52096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AA4"/>
    <w:rPr>
      <w:rFonts w:eastAsia="MS Mincho"/>
    </w:rPr>
  </w:style>
  <w:style w:type="paragraph" w:styleId="Heading1">
    <w:name w:val="heading 1"/>
    <w:basedOn w:val="Normal"/>
    <w:next w:val="Normal"/>
    <w:link w:val="Heading1Char"/>
    <w:uiPriority w:val="9"/>
    <w:qFormat/>
    <w:rsid w:val="00907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7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07AA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rsid w:val="00907AA4"/>
    <w:pPr>
      <w:tabs>
        <w:tab w:val="left" w:pos="709"/>
        <w:tab w:val="right" w:leader="dot" w:pos="9540"/>
      </w:tabs>
      <w:spacing w:before="240" w:after="0" w:line="260" w:lineRule="atLeast"/>
      <w:jc w:val="both"/>
    </w:pPr>
    <w:rPr>
      <w:rFonts w:ascii="Times New Roman" w:eastAsia="Times New Roman" w:hAnsi="Times New Roman" w:cs="Times New Roman"/>
      <w:smallCaps/>
      <w:sz w:val="20"/>
      <w:szCs w:val="20"/>
      <w:lang w:val="en-GB"/>
    </w:rPr>
  </w:style>
  <w:style w:type="character" w:styleId="Hyperlink">
    <w:name w:val="Hyperlink"/>
    <w:basedOn w:val="DefaultParagraphFont"/>
    <w:uiPriority w:val="99"/>
    <w:rsid w:val="00907AA4"/>
    <w:rPr>
      <w:color w:val="0000FF"/>
      <w:u w:val="single"/>
    </w:rPr>
  </w:style>
  <w:style w:type="paragraph" w:styleId="ListParagraph">
    <w:name w:val="List Paragraph"/>
    <w:basedOn w:val="Normal"/>
    <w:uiPriority w:val="34"/>
    <w:qFormat/>
    <w:rsid w:val="00907AA4"/>
    <w:pPr>
      <w:ind w:left="720"/>
      <w:contextualSpacing/>
    </w:pPr>
  </w:style>
  <w:style w:type="character" w:styleId="PlaceholderText">
    <w:name w:val="Placeholder Text"/>
    <w:basedOn w:val="DefaultParagraphFont"/>
    <w:uiPriority w:val="99"/>
    <w:semiHidden/>
    <w:rsid w:val="00907AA4"/>
    <w:rPr>
      <w:color w:val="808080"/>
    </w:rPr>
  </w:style>
  <w:style w:type="table" w:styleId="TableGrid">
    <w:name w:val="Table Grid"/>
    <w:basedOn w:val="TableNormal"/>
    <w:uiPriority w:val="39"/>
    <w:rsid w:val="00907AA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7AA4"/>
    <w:rPr>
      <w:sz w:val="16"/>
      <w:szCs w:val="16"/>
    </w:rPr>
  </w:style>
  <w:style w:type="paragraph" w:styleId="CommentText">
    <w:name w:val="annotation text"/>
    <w:basedOn w:val="Normal"/>
    <w:link w:val="CommentTextChar"/>
    <w:uiPriority w:val="99"/>
    <w:unhideWhenUsed/>
    <w:rsid w:val="00907AA4"/>
    <w:pPr>
      <w:spacing w:line="240" w:lineRule="auto"/>
    </w:pPr>
    <w:rPr>
      <w:sz w:val="20"/>
      <w:szCs w:val="20"/>
    </w:rPr>
  </w:style>
  <w:style w:type="character" w:customStyle="1" w:styleId="CommentTextChar">
    <w:name w:val="Comment Text Char"/>
    <w:basedOn w:val="DefaultParagraphFont"/>
    <w:link w:val="CommentText"/>
    <w:uiPriority w:val="99"/>
    <w:rsid w:val="00907AA4"/>
    <w:rPr>
      <w:rFonts w:eastAsia="MS Mincho"/>
      <w:sz w:val="20"/>
      <w:szCs w:val="20"/>
    </w:rPr>
  </w:style>
  <w:style w:type="paragraph" w:styleId="CommentSubject">
    <w:name w:val="annotation subject"/>
    <w:basedOn w:val="CommentText"/>
    <w:next w:val="CommentText"/>
    <w:link w:val="CommentSubjectChar"/>
    <w:uiPriority w:val="99"/>
    <w:semiHidden/>
    <w:unhideWhenUsed/>
    <w:rsid w:val="00907AA4"/>
    <w:rPr>
      <w:b/>
      <w:bCs/>
    </w:rPr>
  </w:style>
  <w:style w:type="character" w:customStyle="1" w:styleId="CommentSubjectChar">
    <w:name w:val="Comment Subject Char"/>
    <w:basedOn w:val="CommentTextChar"/>
    <w:link w:val="CommentSubject"/>
    <w:uiPriority w:val="99"/>
    <w:semiHidden/>
    <w:rsid w:val="00907AA4"/>
    <w:rPr>
      <w:rFonts w:eastAsia="MS Mincho"/>
      <w:b/>
      <w:bCs/>
      <w:sz w:val="20"/>
      <w:szCs w:val="20"/>
    </w:rPr>
  </w:style>
  <w:style w:type="paragraph" w:styleId="NoSpacing">
    <w:name w:val="No Spacing"/>
    <w:link w:val="NoSpacingChar"/>
    <w:uiPriority w:val="1"/>
    <w:qFormat/>
    <w:rsid w:val="00907AA4"/>
    <w:pPr>
      <w:spacing w:after="0" w:line="240" w:lineRule="auto"/>
    </w:pPr>
    <w:rPr>
      <w:rFonts w:eastAsiaTheme="minorEastAsia"/>
    </w:rPr>
  </w:style>
  <w:style w:type="character" w:customStyle="1" w:styleId="NoSpacingChar">
    <w:name w:val="No Spacing Char"/>
    <w:basedOn w:val="DefaultParagraphFont"/>
    <w:link w:val="NoSpacing"/>
    <w:uiPriority w:val="1"/>
    <w:rsid w:val="00907AA4"/>
    <w:rPr>
      <w:rFonts w:eastAsiaTheme="minorEastAsia"/>
    </w:rPr>
  </w:style>
  <w:style w:type="paragraph" w:styleId="Header">
    <w:name w:val="header"/>
    <w:basedOn w:val="Normal"/>
    <w:link w:val="HeaderChar"/>
    <w:uiPriority w:val="99"/>
    <w:unhideWhenUsed/>
    <w:rsid w:val="0090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AA4"/>
    <w:rPr>
      <w:rFonts w:eastAsia="MS Mincho"/>
    </w:rPr>
  </w:style>
  <w:style w:type="paragraph" w:styleId="Footer">
    <w:name w:val="footer"/>
    <w:basedOn w:val="Normal"/>
    <w:link w:val="FooterChar"/>
    <w:uiPriority w:val="99"/>
    <w:unhideWhenUsed/>
    <w:rsid w:val="0090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AA4"/>
    <w:rPr>
      <w:rFonts w:eastAsia="MS Mincho"/>
    </w:rPr>
  </w:style>
  <w:style w:type="paragraph" w:styleId="BalloonText">
    <w:name w:val="Balloon Text"/>
    <w:basedOn w:val="Normal"/>
    <w:link w:val="BalloonTextChar"/>
    <w:uiPriority w:val="99"/>
    <w:semiHidden/>
    <w:unhideWhenUsed/>
    <w:rsid w:val="00907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A4"/>
    <w:rPr>
      <w:rFonts w:ascii="Segoe UI" w:eastAsia="MS Mincho" w:hAnsi="Segoe UI" w:cs="Segoe UI"/>
      <w:sz w:val="18"/>
      <w:szCs w:val="18"/>
    </w:rPr>
  </w:style>
  <w:style w:type="paragraph" w:styleId="Revision">
    <w:name w:val="Revision"/>
    <w:hidden/>
    <w:uiPriority w:val="99"/>
    <w:semiHidden/>
    <w:rsid w:val="00907AA4"/>
    <w:pPr>
      <w:spacing w:after="0" w:line="240" w:lineRule="auto"/>
    </w:pPr>
    <w:rPr>
      <w:rFonts w:eastAsia="MS Mincho"/>
    </w:rPr>
  </w:style>
  <w:style w:type="paragraph" w:styleId="TOCHeading">
    <w:name w:val="TOC Heading"/>
    <w:basedOn w:val="Heading1"/>
    <w:next w:val="Normal"/>
    <w:uiPriority w:val="39"/>
    <w:unhideWhenUsed/>
    <w:qFormat/>
    <w:rsid w:val="00907A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3C50-BA2B-46F5-A39A-531B3706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Anjeze Gojani</dc:creator>
  <cp:keywords/>
  <dc:description/>
  <cp:lastModifiedBy>Anjeze Gojani</cp:lastModifiedBy>
  <cp:revision>5</cp:revision>
  <dcterms:created xsi:type="dcterms:W3CDTF">2022-09-06T12:58:00Z</dcterms:created>
  <dcterms:modified xsi:type="dcterms:W3CDTF">2022-09-06T13:37:00Z</dcterms:modified>
</cp:coreProperties>
</file>