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f4e79"/>
          <w:sz w:val="30"/>
          <w:szCs w:val="30"/>
          <w:rtl w:val="0"/>
        </w:rPr>
        <w:t xml:space="preserve">FUENTE DYNAMICS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bottom w:color="1f4e79" w:space="4" w:sz="4" w:val="single"/>
        </w:pBdr>
        <w:spacing w:after="3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ANKESAT E KONSUMATORËVE DHE ZGJIDHJA E TYRE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300" w:lineRule="auto"/>
        <w:jc w:val="center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22"/>
          <w:szCs w:val="22"/>
          <w:rtl w:val="0"/>
        </w:rPr>
        <w:t xml:space="preserve">(Dokument informues për klientët jofamiljarë - Republika e Shqipërisë)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300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Nëse konsideroni se ka pasur ndonjë pasaktësi apo parregullsi lidhur me zbatimin e Kontratës për Furnizim, në veçanti faturimin e energjisë elektrike dhe të dhënat e matjes së konsumit, ju keni të drejtë të paraqisni ankesë me shkrim. Trajtimi i ankesave kryhet në përputhje me Kontratën për Furnizim me Energji Elektrike, me Standardet e trajtimit të ankesave të klientëve të energjisë elektrike dhe gazit natyror nga të licencuarit në aktivitetin e furnizimit, miratuar nga Enti Rregullator i Energjisë (ERE), dhe me legjislacionin në fuqi në Republikën e Shqipërisë.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0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SI TË PARASHTROJ NJË ANKESË?</w:t>
      </w:r>
      <w:r w:rsidDel="00000000" w:rsidR="00000000" w:rsidRPr="00000000">
        <w:rPr>
          <w:rtl w:val="0"/>
        </w:rPr>
      </w:r>
    </w:p>
    <w:tbl>
      <w:tblPr>
        <w:tblStyle w:val="Table1"/>
        <w:tblW w:w="9700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00"/>
        <w:gridCol w:w="8500"/>
        <w:tblGridChange w:id="0">
          <w:tblGrid>
            <w:gridCol w:w="1200"/>
            <w:gridCol w:w="8500"/>
          </w:tblGrid>
        </w:tblGridChange>
      </w:tblGrid>
      <w:tr>
        <w:trPr>
          <w:cantSplit w:val="0"/>
          <w:tblHeader w:val="0"/>
        </w:trPr>
        <w:tc>
          <w:tcPr>
            <w:shd w:fill="ddebf7" w:val="clear"/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Hapi 1.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10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PLOTËSONI Formularin e Ankesës nga faqja jonë e internetit, ose përgatisni Ankesën tuaj me shkrim.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Për qëllime të fillimit të procedurës së ankesës, mjafton edhe njoftim me email, pa përdorur domosdoshmërisht Formularin e Ankesës, me kusht që njoftimi të përmbajë informacionet e nevojshme sipas këtij dokumenti informues, Formularit të Ankesës, dhe dispozitave përkatëse të Kontratës.</w:t>
            </w:r>
          </w:p>
          <w:p w:rsidR="00000000" w:rsidDel="00000000" w:rsidP="00000000" w:rsidRDefault="00000000" w:rsidRPr="00000000" w14:paraId="0000000A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Klienti ka të drejtë të paraqesë ankesë pranë Furnizuesit për çdo veprim apo mosveprim që lidhet me të drejtat dhe detyrimet e përcaktuara në Kontratë (përfshirë faturimin, matjen dhe cilësinë e shërbimit). Ankesa mund të paraqitet me shkrim, me gojë, me telefon ose në rrugë elektronike.</w:t>
            </w:r>
          </w:p>
        </w:tc>
      </w:tr>
      <w:tr>
        <w:trPr>
          <w:cantSplit w:val="0"/>
          <w:tblHeader w:val="0"/>
        </w:trPr>
        <w:tc>
          <w:tcPr>
            <w:shd w:fill="ddebf7" w:val="clear"/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Hapi 2.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10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SIGUROHUNI që ankesa të përmbajë së paku: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after="60" w:lineRule="auto"/>
              <w:ind w:left="360" w:hanging="18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  të dhënat e plota të klientit (personit juridik), përfshirë NUIS/NIPT;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60" w:lineRule="auto"/>
              <w:ind w:left="360" w:hanging="18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  datën e Kontratës;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60" w:lineRule="auto"/>
              <w:ind w:left="360" w:hanging="18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  numrin identifikues të pikës së shpërndarjes;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after="60" w:lineRule="auto"/>
              <w:ind w:left="360" w:hanging="18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  referencën e faturës dhe periudhën përkatëse (kur ankesa lidhet me faturim);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spacing w:after="60" w:lineRule="auto"/>
              <w:ind w:left="360" w:hanging="18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  përshkrimin e qartë dhe të detajuar të çështjes;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60" w:lineRule="auto"/>
              <w:ind w:left="360" w:hanging="18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-   shumën e kontestuar (kur është e aplikueshme).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before="10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Në rast të mungesës së elementeve të nevojshme, mund të kërkohet plotësim i informacionit. Paraqitja e ankesës nuk pezullon automatikisht detyrimin për pagesë.</w:t>
            </w:r>
          </w:p>
          <w:p w:rsidR="00000000" w:rsidDel="00000000" w:rsidP="00000000" w:rsidRDefault="00000000" w:rsidRPr="00000000" w14:paraId="00000015">
            <w:pPr>
              <w:spacing w:before="100" w:lineRule="auto"/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Në rast se pas verifikimit rezulton se faturimi është kryer në mënyrë të pasaktë:</w:t>
            </w:r>
          </w:p>
          <w:p w:rsidR="00000000" w:rsidDel="00000000" w:rsidP="00000000" w:rsidRDefault="00000000" w:rsidRPr="00000000" w14:paraId="00000017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a) Furnizuesi anulon faturën përkatëse dhe lëshon faturën e korrigjuar;</w:t>
            </w:r>
          </w:p>
          <w:p w:rsidR="00000000" w:rsidDel="00000000" w:rsidP="00000000" w:rsidRDefault="00000000" w:rsidRPr="00000000" w14:paraId="00000019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b) Nëse pagesa është kryer nga Klienti, realizohet kompensimi përkatës në faturën pasardhëse, duke pasqyruar detajet e kompensimit;</w:t>
            </w:r>
          </w:p>
          <w:p w:rsidR="00000000" w:rsidDel="00000000" w:rsidP="00000000" w:rsidRDefault="00000000" w:rsidRPr="00000000" w14:paraId="0000001B">
            <w:pPr>
              <w:jc w:val="both"/>
              <w:rPr>
                <w:rFonts w:ascii="Arial" w:cs="Arial" w:eastAsia="Arial" w:hAnsi="Arial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c) Në rast vonese të kryerjes së kompensimit përtej afateve kontraktore, Furnizuesi do të zbatojë kompensimin për çdo ditë vonesë mbi vlerën për t'u korrigjuar sipas kontratës.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debf7" w:val="clear"/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Hapi 3.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BASHKËNGJITNI dokumentacionin mbështetës që mund të ndihmojë në shqyrtimin e drejtë dhe objektiv të ankesës (p.sh. kontrata, kopje faturash, dëshmi pagese, korrespondencë, etj.).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debf7" w:val="clear"/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f4e79"/>
                <w:sz w:val="22"/>
                <w:szCs w:val="22"/>
                <w:rtl w:val="0"/>
              </w:rPr>
              <w:t xml:space="preserve">Hapi 4.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50.0" w:type="dxa"/>
              <w:bottom w:w="100.0" w:type="dxa"/>
              <w:right w:w="15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spacing w:after="10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NËNSHKRUANI DHE DËRGONI Formularin (nëse përdoret formulari zyrtar) dhe vendosni datën e paraqitjes së Ankesës.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15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Në rast të dërgimit elektronik, Formulari duhet të jetë i nënshkruar dhe i skanuar nga personat e autorizuar dhe të dërgohet nga adresa zyrtare e emailit të kompanisë suaj, siç është përcaktuar në Kontratë.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after="20" w:lineRule="auto"/>
              <w:jc w:val="both"/>
              <w:rPr/>
            </w:pPr>
            <w:sdt>
              <w:sdtPr>
                <w:id w:val="1631549176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2"/>
                    <w:szCs w:val="22"/>
                    <w:rtl w:val="0"/>
                  </w:rPr>
                  <w:t xml:space="preserve">→ FIZIKISHT: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after="15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Rruga e Kosovarëve, Kompleksi Lake View, Kulla 2, Kati 8, Ap.2, Tiranë, Shqipëri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0" w:lineRule="auto"/>
              <w:jc w:val="both"/>
              <w:rPr/>
            </w:pPr>
            <w:sdt>
              <w:sdtPr>
                <w:id w:val="-1902487508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b w:val="1"/>
                    <w:bCs w:val="1"/>
                    <w:sz w:val="22"/>
                    <w:szCs w:val="22"/>
                    <w:rtl w:val="0"/>
                  </w:rPr>
                  <w:t xml:space="preserve">→ NË FORMË ELEKTRONIKE: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after="150" w:lineRule="auto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sz w:val="22"/>
                <w:szCs w:val="22"/>
                <w:rtl w:val="0"/>
              </w:rPr>
              <w:t xml:space="preserve">në përputhje me të dhënat e kontaktit të përcaktuara në Kontratë.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after="20" w:lineRule="auto"/>
              <w:jc w:val="both"/>
              <w:rPr/>
            </w:pPr>
            <w:sdt>
              <w:sdtPr>
                <w:id w:val="1652864919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sz w:val="22"/>
                    <w:szCs w:val="22"/>
                    <w:rtl w:val="0"/>
                  </w:rPr>
                  <w:t xml:space="preserve">→ Për lehtësimin e komunikimit, në çdo rast ankesa të përcillet edhe në adresën elektronike zyrtare: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2"/>
                <w:szCs w:val="22"/>
                <w:rtl w:val="0"/>
              </w:rPr>
              <w:t xml:space="preserve">infotirana@fuentedynamics.com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2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60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Detajet e plota për adresat dhe kontaktet zyrtare për dërgimin e njoftimeve dhe ankesave janë të përcaktuara në Kontratën për Furnizim me Energji Elektrike, dhe ato përditësohen sipas rastit.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60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Data e pranimit të Formularit të Ankesës nëpërmjet postës/dorëzimit fizik do të konsiderohet data e deponimit të ankesës.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30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Nëse ankesa deponohet nëpërmjet emailit, data e deponimit do të konsiderohet data e dërgimit të emailit.</w:t>
      </w:r>
    </w:p>
    <w:p w:rsidR="00000000" w:rsidDel="00000000" w:rsidP="00000000" w:rsidRDefault="00000000" w:rsidRPr="00000000" w14:paraId="0000002C">
      <w:pPr>
        <w:spacing w:after="30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Furnizuesi shqyrton ankesën dhe njofton klientin me shkrim për pranimin, refuzimin ose zgjidhjen e saj brenda afateve të përcaktuara në Rregulloren e ERE-s për trajtimin e ankesave dhe në Kontratën e Furnizimit. Në rast se nevojiten verifikime teknike në bashkëpunim me Operatorin e Rrjetit, klienti njoftohet mbi ecurinë e procedurës brenda këtij afati.</w:t>
      </w:r>
    </w:p>
    <w:p w:rsidR="00000000" w:rsidDel="00000000" w:rsidP="00000000" w:rsidRDefault="00000000" w:rsidRPr="00000000" w14:paraId="0000002D">
      <w:pPr>
        <w:spacing w:after="30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20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NËSE NUK JENI DAKORD ME PËRGJIGJEN TONË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60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Çdo klient i energjisë elektrike që nuk ka marrë përgjigje brenda afatit për ankesën e adresuar pranë të licencuarit, ose që mbetet i pakënaqur nga zgjidhja e dhënë, mund të paraqesë ankesë pranë Entit Rregullator të Energjisë (ERE), sipas formës standarde të miratuar nga ERE.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Ankesa e paraqitur pranë ERE-s duhet të përcaktojë: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60" w:lineRule="auto"/>
        <w:ind w:left="360" w:hanging="18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  palën ose palët që besohet se janë përgjegjëse për çështjen që trajtohet në ankesë;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60" w:lineRule="auto"/>
        <w:ind w:left="360" w:hanging="18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  veprimin ose mosveprimin që mendohet se është në kundërshtim me ligjet e aplikueshme;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60" w:lineRule="auto"/>
        <w:ind w:left="360" w:hanging="18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  përllogaritjen e barrës financiare, nëse ka;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60" w:lineRule="auto"/>
        <w:ind w:left="360" w:hanging="180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-   veprimin korrigjues, ndihmën apo dëmshpërblimin e kërkuar për dëmin e shkaktuar.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60" w:lineRule="auto"/>
        <w:jc w:val="both"/>
        <w:rPr/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Afatet e trajtimit pranë ERE-s: ERE, sipas rastit, e dërgon ankesën për verifikim pranë subjektit të ankimuar brenda 15 ditëve kalendarike. I ankimuari përgjigjet brenda 10 ditëve pune pas komunikimit të ERE-s dhe i dërgon një kopje të përgjigjes ERE-s dhe një kopje tjetër ankuesit. Brenda 20 ditëve nga marrja e përgjigjes, kur nuk arrihet zgjidhja e konfliktit, ERE mund të planifikojë një seancë dëgjimi teknike midis palëve ose të kryejë verifikime dhe inspektime kryesisht.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1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Enti Rregullator i Energjisë (ERE) - Rruga “Irfan Tomini”, Njësia Administrative Nr. 7, Tiranë. Numër: +355 45 620 821. E-mail: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sz w:val="22"/>
            <w:szCs w:val="22"/>
            <w:u w:val="single"/>
            <w:rtl w:val="0"/>
          </w:rPr>
          <w:t xml:space="preserve">erealb@ere.gov.al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Në rast se mosmarrëveshja nuk zgjidhet me mirëkuptim ose nëpërmjet procedurave administrative pranë ERE-s, palët kanë të drejtë t'i drejtohen Gjykatës Civile kompetente.</w:t>
      </w:r>
    </w:p>
    <w:p w:rsidR="00000000" w:rsidDel="00000000" w:rsidP="00000000" w:rsidRDefault="00000000" w:rsidRPr="00000000" w14:paraId="00000039">
      <w:pPr>
        <w:spacing w:after="1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Furnizuesi merr përsipër të ruajë konfidencialitetin dhe të zbatojë detyrimet ligjore për mbrojtjen e të dhënave personale dhe tregtare të klientit të mbledhura gjatë procedurës së ankesës, në përputhje me legjislacionin në fuqi për mbrojtjen e të dhënave personale.</w:t>
      </w:r>
    </w:p>
    <w:p w:rsidR="00000000" w:rsidDel="00000000" w:rsidP="00000000" w:rsidRDefault="00000000" w:rsidRPr="00000000" w14:paraId="0000003B">
      <w:pPr>
        <w:jc w:val="both"/>
        <w:rPr>
          <w:rFonts w:ascii="Arial" w:cs="Arial" w:eastAsia="Arial" w:hAnsi="Arial"/>
          <w:i w:val="1"/>
          <w:i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both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Ky dokument ka karakter informues dhe publikohet për transparencë ndaj klientëve jofamiljarë.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160" w:lineRule="auto"/>
        <w:jc w:val="both"/>
        <w:rPr/>
      </w:pPr>
      <w:r w:rsidDel="00000000" w:rsidR="00000000" w:rsidRPr="00000000">
        <w:rPr>
          <w:rFonts w:ascii="Arial" w:cs="Arial" w:eastAsia="Arial" w:hAnsi="Arial"/>
          <w:i w:val="1"/>
          <w:iCs w:val="1"/>
          <w:sz w:val="18"/>
          <w:szCs w:val="18"/>
          <w:rtl w:val="0"/>
        </w:rPr>
        <w:t xml:space="preserve">Në secilin rast, Kontrata për Furnizim me Energji Elektrike ndërmjet Klientit dhe Furnizuesit mbetet dokumenti bazë dhe detyrues, dhe çdo ankesë do të trajtohet në përputhje me dispozitat e saj, si dhe me legjislacionin në fuqi në Republikën e Shqipërisë.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000" w:top="1000" w:left="1200" w:right="12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DE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32"/>
      <w:szCs w:val="32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  <w:sz w:val="26"/>
      <w:szCs w:val="2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i w:val="1"/>
      <w:iCs w:val="1"/>
      <w:color w:val="2e74b5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2e74b5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1f4d78"/>
    </w:rPr>
  </w:style>
  <w:style w:type="paragraph" w:styleId="Title">
    <w:name w:val="Title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</w:pPr>
    <w:rPr>
      <w:color w:val="000000"/>
      <w:sz w:val="56"/>
      <w:szCs w:val="56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character" w:styleId="Hyperlink">
    <w:name w:val="Hyperlink"/>
    <w:basedOn w:val="DefaultParagraphFont"/>
    <w:uiPriority w:val="99"/>
    <w:unhideWhenUsed w:val="1"/>
    <w:rsid w:val="00FA4B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FA4BE2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erealb@ere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WELluWWGvaiocgqIDYF1SpFL54w==">CgMxLjAaJAoBMBIfCh0IB0IZCgVBcmlhbBIQQXJpYWwgVW5pY29kZSBNUxokCgExEh8KHQgHQhkKBUFyaWFsEhBBcmlhbCBVbmljb2RlIE1TGiQKATISHwodCAdCGQoFQXJpYWwSEEFyaWFsIFVuaWNvZGUgTVM4AHIhMTg1UTBCNl9nUXBMTk95X0NlQ01LSmliZGctc1VfaTNo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2026-08-24T11:30:00Z</dcterms:created>
</cp:coreProperties>
</file>