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rFonts w:ascii="Arial" w:cs="Arial" w:eastAsia="Arial" w:hAnsi="Arial"/>
          <w:b w:val="1"/>
          <w:bCs w:val="1"/>
          <w:color w:val="1f4e79"/>
          <w:sz w:val="30"/>
          <w:szCs w:val="30"/>
          <w:rtl w:val="0"/>
        </w:rPr>
        <w:t xml:space="preserve">FUENTE DYNAMICS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4e79" w:space="4" w:sz="4" w:val="single"/>
        </w:pBdr>
        <w:spacing w:after="240" w:lineRule="auto"/>
        <w:jc w:val="center"/>
        <w:rPr/>
      </w:pP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0" w:lineRule="auto"/>
        <w:jc w:val="center"/>
        <w:rPr/>
      </w:pPr>
      <w:r>
        <w:rPr>
          <w:rFonts w:ascii="Arial" w:cs="Arial" w:eastAsia="Arial" w:hAnsi="Arial"/>
          <w:b w:val="1"/>
          <w:bCs w:val="1"/>
          <w:i w:val="0"/>
          <w:iCs w:val="0"/>
          <w:sz w:val="26"/>
          <w:szCs w:val="26"/>
          <w:rtl w:val="0"/>
        </w:rPr>
        <w:t xml:space="preserve">ОБРАЗЕЦ ЗА ПРИГОВОР</w:t>
      </w:r>
      <w:r>
        <w:rPr>
          <w:rtl w:val="0"/>
        </w:rPr>
      </w:r>
    </w:p>
    <w:p w:rsidR="00000000" w:rsidDel="00000000" w:rsidP="00000000" w:rsidRDefault="00000000" w:rsidRPr="00000000" w14:paraId="00000004">
      <w:pPr>
        <w:spacing w:after="300" w:before="0" w:lineRule="auto"/>
        <w:jc w:val="center"/>
        <w:rPr/>
      </w:pPr>
      <w:r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(Потрошувач различен од домаќинство </w:t>
      </w:r>
      <w:r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-</w:t>
      </w:r>
      <w:r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 Република Северна Македонија)</w:t>
      </w:r>
      <w:r>
        <w:rPr>
          <w:rtl w:val="0"/>
        </w:rPr>
      </w:r>
    </w:p>
    <w:tbl>
      <w:tblPr>
        <w:tblStyle w:val="Table1"/>
        <w:tblW w:w="97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2500"/>
        <w:gridCol w:w="2300"/>
        <w:gridCol w:w="2600"/>
        <w:tblGridChange w:id="0">
          <w:tblGrid>
            <w:gridCol w:w="2300"/>
            <w:gridCol w:w="2500"/>
            <w:gridCol w:w="2300"/>
            <w:gridCol w:w="260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Основни податоци: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Број на приговор: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ЕМБС: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Потрошувач: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ЕДБ: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Договор бр. / датум: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Мерно место (код):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Седиште / адреса: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Категорија на потрошувач: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Телефон: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Мал потрошувач    ☐ Друг потрошувач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Е-пошта: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Вид на приговор: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Лице за контакт доколку е различно од Договорот</w:t>
            </w:r>
            <w:r>
              <w:rPr>
                <w:rtl w:val="0"/>
              </w:rPr>
            </w:r>
          </w:p>
        </w:tc>
        <w:tc>
          <w:tcPr>
            <w:gridSpan w:val="2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☐ Фактурирање   ☐ Мерење   ☐ Друго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Име и презиме: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Спорен износ: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Функција: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Референтен број на фактура: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Тел. / Е-пошта: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Период на фактурирање: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both"/>
              <w:rPr/>
            </w:pP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0" w:before="0" w:lineRule="auto"/>
        <w:jc w:val="both"/>
        <w:rPr/>
      </w:pPr>
      <w:r>
        <w:rPr>
          <w:rtl w:val="0"/>
        </w:rPr>
      </w:r>
    </w:p>
    <w:p w:rsidR="00000000" w:rsidDel="00000000" w:rsidP="00000000" w:rsidRDefault="00000000" w:rsidRPr="00000000" w14:paraId="00000032">
      <w:pPr>
        <w:spacing w:after="160" w:before="0" w:lineRule="auto"/>
        <w:jc w:val="both"/>
        <w:rPr/>
      </w:pPr>
      <w:r>
        <w:rPr>
          <w:rFonts w:ascii="Arial" w:cs="Arial" w:eastAsia="Arial" w:hAnsi="Arial"/>
          <w:b w:val="1"/>
          <w:bCs w:val="1"/>
          <w:i w:val="0"/>
          <w:iCs w:val="0"/>
          <w:sz w:val="22"/>
          <w:szCs w:val="22"/>
          <w:rtl w:val="0"/>
        </w:rPr>
        <w:t xml:space="preserve">Краток опис на приговорот</w:t>
      </w:r>
      <w:r>
        <w:rPr>
          <w:rtl w:val="0"/>
        </w:rPr>
      </w:r>
    </w:p>
    <w:tbl>
      <w:tblPr>
        <w:tblStyle w:val="Table2"/>
        <w:tblW w:w="97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50"/>
        <w:gridCol w:w="4850"/>
        <w:tblGridChange w:id="0">
          <w:tblGrid>
            <w:gridCol w:w="4850"/>
            <w:gridCol w:w="4850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Опис: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left"/>
              <w:rPr/>
            </w:pPr>
            <w:r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Приложени документи: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________________________________</w:t>
            </w:r>
            <w:r>
              <w:rPr>
                <w:rtl w:val="0"/>
              </w:rPr>
            </w:r>
          </w:p>
        </w:tc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1.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2.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3.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4.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5.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6.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7.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8. ________________________________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00" w:before="0" w:lineRule="auto"/>
              <w:jc w:val="both"/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4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Датум и место: _____________________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jc w:val="both"/>
              <w:rPr/>
            </w:pPr>
            <w: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2"/>
                <w:szCs w:val="22"/>
                <w:rtl w:val="0"/>
              </w:rPr>
              <w:t xml:space="preserve">Потпис на потрошувачот: _____________________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300" w:before="0" w:lineRule="auto"/>
        <w:jc w:val="both"/>
        <w:rPr/>
      </w:pPr>
      <w:r>
        <w:rPr>
          <w:rtl w:val="0"/>
        </w:rPr>
      </w:r>
    </w:p>
    <w:p w:rsidR="00000000" w:rsidDel="00000000" w:rsidP="00000000" w:rsidRDefault="00000000" w:rsidRPr="00000000" w14:paraId="0000004B">
      <w:pPr>
        <w:spacing w:after="20" w:before="0" w:lineRule="auto"/>
        <w:jc w:val="center"/>
        <w:rPr/>
      </w:pPr>
      <w:r>
        <w:rPr>
          <w:rFonts w:ascii="Arial" w:cs="Arial" w:eastAsia="Arial" w:hAnsi="Arial"/>
          <w:b w:val="0"/>
          <w:bCs w:val="0"/>
          <w:i w:val="0"/>
          <w:iCs w:val="0"/>
          <w:color w:val="1f4e79"/>
          <w:sz w:val="22"/>
          <w:szCs w:val="22"/>
          <w:rtl w:val="0"/>
        </w:rPr>
        <w:t xml:space="preserve">Адреса:</w:t>
      </w:r>
      <w:r>
        <w:rPr>
          <w:rtl w:val="0"/>
        </w:rPr>
      </w:r>
    </w:p>
    <w:p w:rsidR="00000000" w:rsidDel="00000000" w:rsidP="00000000" w:rsidRDefault="00000000" w:rsidRPr="00000000" w14:paraId="0000004C">
      <w:pPr>
        <w:spacing w:after="20" w:before="0" w:lineRule="auto"/>
        <w:jc w:val="center"/>
        <w:rPr/>
      </w:pPr>
      <w:r>
        <w:rPr>
          <w:rFonts w:ascii="Arial" w:cs="Arial" w:eastAsia="Arial" w:hAnsi="Arial"/>
          <w:color w:val="1f4e79"/>
          <w:sz w:val="22"/>
          <w:szCs w:val="22"/>
          <w:rtl w:val="0"/>
        </w:rPr>
        <w:t xml:space="preserve">Митрополит Теодосиј Гологанов 54б/2, 1000 Скопје, Северна Македонија</w:t>
      </w:r>
      <w:r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Rule="auto"/>
        <w:jc w:val="center"/>
        <w:rPr/>
      </w:pPr>
      <w:r>
        <w:rPr>
          <w:rFonts w:ascii="Arial" w:cs="Arial" w:eastAsia="Arial" w:hAnsi="Arial"/>
          <w:b w:val="1"/>
          <w:bCs w:val="1"/>
          <w:i w:val="0"/>
          <w:iCs w:val="0"/>
          <w:color w:val="1f4e79"/>
          <w:sz w:val="22"/>
          <w:szCs w:val="22"/>
          <w:rtl w:val="0"/>
        </w:rPr>
        <w:t xml:space="preserve">info@fuentedynamics.com</w:t>
      </w:r>
      <w:r>
        <w:rPr>
          <w:rtl w:val="0"/>
        </w:rPr>
      </w:r>
    </w:p>
    <w:sectPr>
      <w:pgSz w:h="16838" w:w="11906" w:orient="portrait"/>
      <w:pgMar w:bottom="1000" w:top="10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cci4pJdWwL31b/mscxI4yIeEPA==">CgMxLjA4AHIhMWhQYmo4VVJ6YkV3bkRUdXJFRDdvZDhOc3RhQ2FDZTlH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